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4FCF5" w14:textId="02DB59AF" w:rsidR="002B0B70" w:rsidRPr="006C4374" w:rsidRDefault="002B0B70" w:rsidP="002B0B70">
      <w:pPr>
        <w:pStyle w:val="paragraph"/>
        <w:spacing w:before="0" w:beforeAutospacing="0" w:after="0" w:afterAutospacing="0"/>
        <w:ind w:firstLine="705"/>
        <w:textAlignment w:val="baseline"/>
        <w:rPr>
          <w:rStyle w:val="normaltextrun"/>
          <w:b/>
          <w:bCs/>
          <w:sz w:val="28"/>
          <w:szCs w:val="28"/>
        </w:rPr>
      </w:pPr>
      <w:r w:rsidRPr="00487E7A">
        <w:rPr>
          <w:rStyle w:val="normaltextrun"/>
          <w:b/>
          <w:bCs/>
          <w:sz w:val="28"/>
          <w:szCs w:val="28"/>
        </w:rPr>
        <w:t>Лекция 5 </w:t>
      </w:r>
      <w:r w:rsidR="00487E7A" w:rsidRPr="00487E7A">
        <w:rPr>
          <w:rStyle w:val="normaltextrun"/>
          <w:sz w:val="28"/>
          <w:szCs w:val="28"/>
        </w:rPr>
        <w:t xml:space="preserve"> </w:t>
      </w:r>
      <w:r w:rsidR="006C4374" w:rsidRPr="006C4374">
        <w:rPr>
          <w:rStyle w:val="normaltextrun"/>
          <w:b/>
          <w:bCs/>
          <w:sz w:val="28"/>
          <w:szCs w:val="28"/>
        </w:rPr>
        <w:t xml:space="preserve">Изобретение. </w:t>
      </w:r>
      <w:bookmarkStart w:id="0" w:name="_GoBack"/>
      <w:bookmarkEnd w:id="0"/>
      <w:r w:rsidR="006C4374" w:rsidRPr="006C4374">
        <w:rPr>
          <w:rStyle w:val="normaltextrun"/>
          <w:b/>
          <w:bCs/>
          <w:sz w:val="28"/>
          <w:szCs w:val="28"/>
        </w:rPr>
        <w:t>Критерии патентоспособности изобретения</w:t>
      </w:r>
    </w:p>
    <w:p w14:paraId="25E6D512" w14:textId="77777777" w:rsidR="00487E7A" w:rsidRDefault="00487E7A" w:rsidP="002B0B70">
      <w:pPr>
        <w:pStyle w:val="paragraph"/>
        <w:spacing w:before="0" w:beforeAutospacing="0" w:after="0" w:afterAutospacing="0"/>
        <w:ind w:firstLine="705"/>
        <w:textAlignment w:val="baseline"/>
        <w:rPr>
          <w:sz w:val="28"/>
          <w:szCs w:val="28"/>
        </w:rPr>
      </w:pPr>
    </w:p>
    <w:p w14:paraId="1833580A" w14:textId="2388D913" w:rsidR="00487E7A" w:rsidRDefault="00487E7A" w:rsidP="002B0B70">
      <w:pPr>
        <w:pStyle w:val="paragraph"/>
        <w:spacing w:before="0" w:beforeAutospacing="0" w:after="0" w:afterAutospacing="0"/>
        <w:ind w:firstLine="705"/>
        <w:textAlignment w:val="baseline"/>
        <w:rPr>
          <w:sz w:val="28"/>
          <w:szCs w:val="28"/>
        </w:rPr>
      </w:pPr>
      <w:r>
        <w:rPr>
          <w:sz w:val="28"/>
          <w:szCs w:val="28"/>
        </w:rPr>
        <w:t xml:space="preserve"> Вопросы:</w:t>
      </w:r>
    </w:p>
    <w:p w14:paraId="34696DE0" w14:textId="70E234F0" w:rsidR="00487E7A" w:rsidRDefault="00487E7A" w:rsidP="00487E7A">
      <w:pPr>
        <w:pStyle w:val="paragraph"/>
        <w:numPr>
          <w:ilvl w:val="0"/>
          <w:numId w:val="28"/>
        </w:numPr>
        <w:spacing w:before="0" w:beforeAutospacing="0" w:after="0" w:afterAutospacing="0"/>
        <w:textAlignment w:val="baseline"/>
        <w:rPr>
          <w:sz w:val="28"/>
          <w:szCs w:val="28"/>
        </w:rPr>
      </w:pPr>
      <w:r>
        <w:rPr>
          <w:sz w:val="28"/>
          <w:szCs w:val="28"/>
        </w:rPr>
        <w:t>Понятие изобретения по закону РФ</w:t>
      </w:r>
    </w:p>
    <w:p w14:paraId="6D691BB7" w14:textId="77777777" w:rsidR="002B0B70" w:rsidRPr="00487E7A" w:rsidRDefault="002B0B70" w:rsidP="00487E7A">
      <w:pPr>
        <w:pStyle w:val="paragraph"/>
        <w:numPr>
          <w:ilvl w:val="0"/>
          <w:numId w:val="28"/>
        </w:numPr>
        <w:spacing w:before="0" w:beforeAutospacing="0" w:after="0" w:afterAutospacing="0"/>
        <w:textAlignment w:val="baseline"/>
        <w:rPr>
          <w:sz w:val="28"/>
          <w:szCs w:val="28"/>
        </w:rPr>
      </w:pPr>
      <w:r w:rsidRPr="00487E7A">
        <w:rPr>
          <w:rStyle w:val="normaltextrun"/>
          <w:sz w:val="28"/>
          <w:szCs w:val="28"/>
        </w:rPr>
        <w:t>Критерии патентоспособности (</w:t>
      </w:r>
      <w:r w:rsidRPr="00487E7A">
        <w:rPr>
          <w:rStyle w:val="spellingerror"/>
          <w:sz w:val="28"/>
          <w:szCs w:val="28"/>
        </w:rPr>
        <w:t>охраноспособности</w:t>
      </w:r>
      <w:r w:rsidRPr="00487E7A">
        <w:rPr>
          <w:rStyle w:val="normaltextrun"/>
          <w:sz w:val="28"/>
          <w:szCs w:val="28"/>
        </w:rPr>
        <w:t>) изобретения</w:t>
      </w:r>
      <w:r w:rsidRPr="00487E7A">
        <w:rPr>
          <w:rStyle w:val="eop"/>
          <w:sz w:val="28"/>
          <w:szCs w:val="28"/>
        </w:rPr>
        <w:t> </w:t>
      </w:r>
    </w:p>
    <w:p w14:paraId="1EAF762F" w14:textId="77777777" w:rsidR="002B0B70" w:rsidRPr="00487E7A" w:rsidRDefault="002B0B70" w:rsidP="002B0B70">
      <w:pPr>
        <w:pStyle w:val="paragraph"/>
        <w:numPr>
          <w:ilvl w:val="0"/>
          <w:numId w:val="1"/>
        </w:numPr>
        <w:spacing w:before="0" w:beforeAutospacing="0" w:after="0" w:afterAutospacing="0"/>
        <w:ind w:left="1065" w:firstLine="0"/>
        <w:textAlignment w:val="baseline"/>
        <w:rPr>
          <w:sz w:val="28"/>
          <w:szCs w:val="28"/>
        </w:rPr>
      </w:pPr>
      <w:r w:rsidRPr="00487E7A">
        <w:rPr>
          <w:rStyle w:val="normaltextrun"/>
          <w:sz w:val="28"/>
          <w:szCs w:val="28"/>
        </w:rPr>
        <w:t>Критерий патентоспособности изобретения  - новизна.</w:t>
      </w:r>
      <w:r w:rsidRPr="00487E7A">
        <w:rPr>
          <w:rStyle w:val="eop"/>
          <w:sz w:val="28"/>
          <w:szCs w:val="28"/>
        </w:rPr>
        <w:t> </w:t>
      </w:r>
    </w:p>
    <w:p w14:paraId="4C55B8B9" w14:textId="77777777" w:rsidR="002B0B70" w:rsidRPr="00487E7A" w:rsidRDefault="002B0B70" w:rsidP="002B0B70">
      <w:pPr>
        <w:pStyle w:val="paragraph"/>
        <w:numPr>
          <w:ilvl w:val="0"/>
          <w:numId w:val="2"/>
        </w:numPr>
        <w:spacing w:before="0" w:beforeAutospacing="0" w:after="0" w:afterAutospacing="0"/>
        <w:ind w:left="1065" w:firstLine="0"/>
        <w:textAlignment w:val="baseline"/>
        <w:rPr>
          <w:sz w:val="28"/>
          <w:szCs w:val="28"/>
        </w:rPr>
      </w:pPr>
      <w:r w:rsidRPr="00487E7A">
        <w:rPr>
          <w:rStyle w:val="normaltextrun"/>
          <w:sz w:val="28"/>
          <w:szCs w:val="28"/>
        </w:rPr>
        <w:t>Критерий патентоспособности изобретения  - изобретательский уровень</w:t>
      </w:r>
      <w:r w:rsidRPr="00487E7A">
        <w:rPr>
          <w:rStyle w:val="eop"/>
          <w:sz w:val="28"/>
          <w:szCs w:val="28"/>
        </w:rPr>
        <w:t> </w:t>
      </w:r>
    </w:p>
    <w:p w14:paraId="0F9C6E45" w14:textId="77777777" w:rsidR="002B0B70" w:rsidRPr="00487E7A" w:rsidRDefault="002B0B70" w:rsidP="002B0B70">
      <w:pPr>
        <w:pStyle w:val="paragraph"/>
        <w:numPr>
          <w:ilvl w:val="0"/>
          <w:numId w:val="3"/>
        </w:numPr>
        <w:spacing w:before="0" w:beforeAutospacing="0" w:after="0" w:afterAutospacing="0"/>
        <w:ind w:left="1065" w:firstLine="0"/>
        <w:textAlignment w:val="baseline"/>
        <w:rPr>
          <w:sz w:val="28"/>
          <w:szCs w:val="28"/>
        </w:rPr>
      </w:pPr>
      <w:r w:rsidRPr="00487E7A">
        <w:rPr>
          <w:rStyle w:val="normaltextrun"/>
          <w:sz w:val="28"/>
          <w:szCs w:val="28"/>
        </w:rPr>
        <w:t>Критерий патентоспособности изобретения  - промышленная применимость.</w:t>
      </w:r>
      <w:r w:rsidRPr="00487E7A">
        <w:rPr>
          <w:rStyle w:val="eop"/>
          <w:sz w:val="28"/>
          <w:szCs w:val="28"/>
        </w:rPr>
        <w:t> </w:t>
      </w:r>
    </w:p>
    <w:p w14:paraId="7F3F1777" w14:textId="77777777" w:rsidR="002B0B70" w:rsidRPr="00487E7A" w:rsidRDefault="002B0B70" w:rsidP="002B0B70">
      <w:pPr>
        <w:pStyle w:val="paragraph"/>
        <w:spacing w:before="0" w:beforeAutospacing="0" w:after="0" w:afterAutospacing="0"/>
        <w:ind w:firstLine="705"/>
        <w:textAlignment w:val="baseline"/>
        <w:rPr>
          <w:sz w:val="28"/>
          <w:szCs w:val="28"/>
        </w:rPr>
      </w:pPr>
      <w:r w:rsidRPr="00487E7A">
        <w:rPr>
          <w:rStyle w:val="eop"/>
          <w:sz w:val="28"/>
          <w:szCs w:val="28"/>
        </w:rPr>
        <w:t> </w:t>
      </w:r>
    </w:p>
    <w:p w14:paraId="176C72AB" w14:textId="6F177A7A" w:rsidR="00487E7A" w:rsidRPr="00F44E7C" w:rsidRDefault="00487E7A" w:rsidP="00487E7A">
      <w:pPr>
        <w:pStyle w:val="paragraph"/>
        <w:numPr>
          <w:ilvl w:val="0"/>
          <w:numId w:val="29"/>
        </w:numPr>
        <w:spacing w:before="0" w:beforeAutospacing="0" w:after="0" w:afterAutospacing="0"/>
        <w:jc w:val="both"/>
        <w:textAlignment w:val="baseline"/>
        <w:rPr>
          <w:rStyle w:val="normaltextrun"/>
          <w:b/>
          <w:bCs/>
          <w:color w:val="444444"/>
          <w:sz w:val="28"/>
          <w:szCs w:val="28"/>
          <w:shd w:val="clear" w:color="auto" w:fill="E6E6E6"/>
        </w:rPr>
      </w:pPr>
      <w:r w:rsidRPr="00F44E7C">
        <w:rPr>
          <w:rStyle w:val="normaltextrun"/>
          <w:b/>
          <w:bCs/>
          <w:color w:val="444444"/>
          <w:sz w:val="28"/>
          <w:szCs w:val="28"/>
          <w:shd w:val="clear" w:color="auto" w:fill="E6E6E6"/>
        </w:rPr>
        <w:t>Понятие изобретения по закону РФ</w:t>
      </w:r>
    </w:p>
    <w:p w14:paraId="32743E98" w14:textId="06B94976" w:rsidR="002B0B70" w:rsidRPr="00487E7A" w:rsidRDefault="002B0B70" w:rsidP="00487E7A">
      <w:pPr>
        <w:pStyle w:val="paragraph"/>
        <w:spacing w:before="0" w:beforeAutospacing="0" w:after="0" w:afterAutospacing="0" w:line="360" w:lineRule="auto"/>
        <w:ind w:firstLine="703"/>
        <w:jc w:val="both"/>
        <w:textAlignment w:val="baseline"/>
        <w:rPr>
          <w:sz w:val="28"/>
          <w:szCs w:val="28"/>
        </w:rPr>
      </w:pPr>
      <w:r w:rsidRPr="00487E7A">
        <w:rPr>
          <w:rStyle w:val="normaltextrun"/>
          <w:color w:val="444444"/>
          <w:sz w:val="28"/>
          <w:szCs w:val="28"/>
          <w:shd w:val="clear" w:color="auto" w:fill="E6E6E6"/>
        </w:rPr>
        <w:t>В соответствии со ст. 1350 ГК РФ -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w:t>
      </w:r>
      <w:r w:rsidRPr="00487E7A">
        <w:rPr>
          <w:rStyle w:val="scxw10031599"/>
          <w:color w:val="444444"/>
          <w:sz w:val="28"/>
          <w:szCs w:val="28"/>
        </w:rPr>
        <w:t> </w:t>
      </w:r>
      <w:r w:rsidRPr="00487E7A">
        <w:rPr>
          <w:color w:val="444444"/>
          <w:sz w:val="28"/>
          <w:szCs w:val="28"/>
        </w:rPr>
        <w:br/>
      </w:r>
      <w:r w:rsidRPr="00487E7A">
        <w:rPr>
          <w:rStyle w:val="scxw10031599"/>
          <w:sz w:val="28"/>
          <w:szCs w:val="28"/>
        </w:rPr>
        <w:t> </w:t>
      </w:r>
      <w:r w:rsidRPr="00487E7A">
        <w:rPr>
          <w:rStyle w:val="normaltextrun"/>
          <w:color w:val="444444"/>
          <w:sz w:val="28"/>
          <w:szCs w:val="28"/>
          <w:shd w:val="clear" w:color="auto" w:fill="E6E6E6"/>
        </w:rPr>
        <w:t>Источник: </w:t>
      </w:r>
      <w:hyperlink r:id="rId7" w:tgtFrame="_blank" w:history="1">
        <w:r w:rsidRPr="00487E7A">
          <w:rPr>
            <w:rStyle w:val="normaltextrun"/>
            <w:color w:val="1078A7"/>
            <w:sz w:val="28"/>
            <w:szCs w:val="28"/>
            <w:u w:val="single"/>
            <w:shd w:val="clear" w:color="auto" w:fill="E6E6E6"/>
          </w:rPr>
          <w:t>http://stgkrf.ru/1350</w:t>
        </w:r>
      </w:hyperlink>
      <w:r w:rsidRPr="00487E7A">
        <w:rPr>
          <w:rStyle w:val="eop"/>
          <w:color w:val="1078A7"/>
          <w:sz w:val="28"/>
          <w:szCs w:val="28"/>
        </w:rPr>
        <w:t> </w:t>
      </w:r>
    </w:p>
    <w:p w14:paraId="37C2B347" w14:textId="77777777" w:rsidR="00487E7A" w:rsidRPr="00F44E7C" w:rsidRDefault="00487E7A" w:rsidP="00487E7A">
      <w:pPr>
        <w:pStyle w:val="paragraph"/>
        <w:numPr>
          <w:ilvl w:val="0"/>
          <w:numId w:val="29"/>
        </w:numPr>
        <w:spacing w:before="0" w:beforeAutospacing="0" w:after="0" w:afterAutospacing="0"/>
        <w:jc w:val="both"/>
        <w:textAlignment w:val="baseline"/>
        <w:rPr>
          <w:rStyle w:val="eop"/>
          <w:b/>
          <w:bCs/>
          <w:sz w:val="28"/>
          <w:szCs w:val="28"/>
        </w:rPr>
      </w:pPr>
      <w:r w:rsidRPr="00F44E7C">
        <w:rPr>
          <w:rStyle w:val="eop"/>
          <w:b/>
          <w:bCs/>
          <w:sz w:val="28"/>
          <w:szCs w:val="28"/>
        </w:rPr>
        <w:t>Критерии патентоспособности (охраноспособности) изобретения.</w:t>
      </w:r>
    </w:p>
    <w:p w14:paraId="729DB45C" w14:textId="77777777" w:rsidR="002B0B70" w:rsidRPr="00487E7A" w:rsidRDefault="002B0B70" w:rsidP="002B0B70">
      <w:pPr>
        <w:pStyle w:val="paragraph"/>
        <w:spacing w:before="0" w:beforeAutospacing="0" w:after="0" w:afterAutospacing="0"/>
        <w:ind w:firstLine="705"/>
        <w:textAlignment w:val="baseline"/>
        <w:rPr>
          <w:sz w:val="28"/>
          <w:szCs w:val="28"/>
        </w:rPr>
      </w:pPr>
      <w:r w:rsidRPr="00487E7A">
        <w:rPr>
          <w:rStyle w:val="normaltextrun"/>
          <w:sz w:val="28"/>
          <w:szCs w:val="28"/>
        </w:rPr>
        <w:t>Изобретению предоставляется правовая охрана, если оно:</w:t>
      </w:r>
      <w:r w:rsidRPr="00487E7A">
        <w:rPr>
          <w:rStyle w:val="eop"/>
          <w:sz w:val="28"/>
          <w:szCs w:val="28"/>
        </w:rPr>
        <w:t> </w:t>
      </w:r>
    </w:p>
    <w:p w14:paraId="271D1C18" w14:textId="77777777" w:rsidR="002B0B70" w:rsidRPr="00487E7A" w:rsidRDefault="002B0B70" w:rsidP="002B0B70">
      <w:pPr>
        <w:pStyle w:val="paragraph"/>
        <w:numPr>
          <w:ilvl w:val="0"/>
          <w:numId w:val="4"/>
        </w:numPr>
        <w:spacing w:before="0" w:beforeAutospacing="0" w:after="0" w:afterAutospacing="0"/>
        <w:ind w:left="1065" w:firstLine="0"/>
        <w:textAlignment w:val="baseline"/>
        <w:rPr>
          <w:sz w:val="28"/>
          <w:szCs w:val="28"/>
        </w:rPr>
      </w:pPr>
      <w:r w:rsidRPr="00487E7A">
        <w:rPr>
          <w:rStyle w:val="normaltextrun"/>
          <w:sz w:val="28"/>
          <w:szCs w:val="28"/>
        </w:rPr>
        <w:t>Является </w:t>
      </w:r>
      <w:r w:rsidRPr="00487E7A">
        <w:rPr>
          <w:rStyle w:val="normaltextrun"/>
          <w:b/>
          <w:bCs/>
          <w:sz w:val="28"/>
          <w:szCs w:val="28"/>
        </w:rPr>
        <w:t>новым.</w:t>
      </w:r>
      <w:r w:rsidRPr="00487E7A">
        <w:rPr>
          <w:rStyle w:val="eop"/>
          <w:sz w:val="28"/>
          <w:szCs w:val="28"/>
        </w:rPr>
        <w:t> </w:t>
      </w:r>
    </w:p>
    <w:p w14:paraId="22CB8323" w14:textId="77777777" w:rsidR="002B0B70" w:rsidRDefault="002B0B70" w:rsidP="002B0B70">
      <w:pPr>
        <w:pStyle w:val="paragraph"/>
        <w:numPr>
          <w:ilvl w:val="0"/>
          <w:numId w:val="5"/>
        </w:numPr>
        <w:spacing w:before="0" w:beforeAutospacing="0" w:after="0" w:afterAutospacing="0"/>
        <w:ind w:left="1065" w:firstLine="0"/>
        <w:textAlignment w:val="baseline"/>
        <w:rPr>
          <w:sz w:val="28"/>
          <w:szCs w:val="28"/>
        </w:rPr>
      </w:pPr>
      <w:r>
        <w:rPr>
          <w:rStyle w:val="normaltextrun"/>
          <w:sz w:val="28"/>
          <w:szCs w:val="28"/>
        </w:rPr>
        <w:t>Имеет </w:t>
      </w:r>
      <w:r>
        <w:rPr>
          <w:rStyle w:val="normaltextrun"/>
          <w:b/>
          <w:bCs/>
          <w:sz w:val="28"/>
          <w:szCs w:val="28"/>
        </w:rPr>
        <w:t>изобретательский уровень.</w:t>
      </w:r>
      <w:r>
        <w:rPr>
          <w:rStyle w:val="eop"/>
          <w:sz w:val="28"/>
          <w:szCs w:val="28"/>
        </w:rPr>
        <w:t> </w:t>
      </w:r>
    </w:p>
    <w:p w14:paraId="747294F4" w14:textId="77777777" w:rsidR="002B0B70" w:rsidRDefault="002B0B70" w:rsidP="002B0B70">
      <w:pPr>
        <w:pStyle w:val="paragraph"/>
        <w:numPr>
          <w:ilvl w:val="0"/>
          <w:numId w:val="6"/>
        </w:numPr>
        <w:spacing w:before="0" w:beforeAutospacing="0" w:after="0" w:afterAutospacing="0"/>
        <w:ind w:left="1065" w:firstLine="0"/>
        <w:textAlignment w:val="baseline"/>
        <w:rPr>
          <w:sz w:val="28"/>
          <w:szCs w:val="28"/>
        </w:rPr>
      </w:pPr>
      <w:r>
        <w:rPr>
          <w:rStyle w:val="normaltextrun"/>
          <w:b/>
          <w:bCs/>
          <w:sz w:val="28"/>
          <w:szCs w:val="28"/>
        </w:rPr>
        <w:t>Промышленно применимо.</w:t>
      </w:r>
      <w:r>
        <w:rPr>
          <w:rStyle w:val="eop"/>
          <w:sz w:val="28"/>
          <w:szCs w:val="28"/>
        </w:rPr>
        <w:t> </w:t>
      </w:r>
    </w:p>
    <w:p w14:paraId="6AC93A2B" w14:textId="77777777" w:rsidR="002B0B70" w:rsidRDefault="002B0B70" w:rsidP="002B0B70">
      <w:pPr>
        <w:pStyle w:val="paragraph"/>
        <w:spacing w:before="0" w:beforeAutospacing="0" w:after="0" w:afterAutospacing="0"/>
        <w:ind w:firstLine="705"/>
        <w:textAlignment w:val="baseline"/>
        <w:rPr>
          <w:rFonts w:ascii="Segoe UI" w:hAnsi="Segoe UI" w:cs="Segoe UI"/>
          <w:sz w:val="18"/>
          <w:szCs w:val="18"/>
        </w:rPr>
      </w:pPr>
      <w:r>
        <w:rPr>
          <w:rStyle w:val="normaltextrun"/>
          <w:sz w:val="28"/>
          <w:szCs w:val="28"/>
        </w:rPr>
        <w:t>Мы перечислили три критерия патентоспособности изобретения. Рассмотрим каждый из них.</w:t>
      </w:r>
      <w:r>
        <w:rPr>
          <w:rStyle w:val="eop"/>
          <w:sz w:val="28"/>
          <w:szCs w:val="28"/>
        </w:rPr>
        <w:t> </w:t>
      </w:r>
    </w:p>
    <w:p w14:paraId="44C96241" w14:textId="77777777" w:rsidR="002B0B70" w:rsidRDefault="002B0B70" w:rsidP="002B0B70">
      <w:pPr>
        <w:pStyle w:val="paragraph"/>
        <w:spacing w:before="0" w:beforeAutospacing="0" w:after="0" w:afterAutospacing="0"/>
        <w:ind w:firstLine="705"/>
        <w:textAlignment w:val="baseline"/>
        <w:rPr>
          <w:rFonts w:ascii="Segoe UI" w:hAnsi="Segoe UI" w:cs="Segoe UI"/>
          <w:sz w:val="18"/>
          <w:szCs w:val="18"/>
        </w:rPr>
      </w:pPr>
      <w:r>
        <w:rPr>
          <w:rStyle w:val="eop"/>
          <w:sz w:val="28"/>
          <w:szCs w:val="28"/>
        </w:rPr>
        <w:t> </w:t>
      </w:r>
    </w:p>
    <w:p w14:paraId="7CCB4155" w14:textId="77777777" w:rsidR="002B0B70" w:rsidRDefault="002B0B70" w:rsidP="002B0B70">
      <w:pPr>
        <w:pStyle w:val="paragraph"/>
        <w:numPr>
          <w:ilvl w:val="0"/>
          <w:numId w:val="7"/>
        </w:numPr>
        <w:spacing w:before="0" w:beforeAutospacing="0" w:after="0" w:afterAutospacing="0"/>
        <w:ind w:left="705" w:firstLine="0"/>
        <w:jc w:val="both"/>
        <w:textAlignment w:val="baseline"/>
        <w:rPr>
          <w:sz w:val="28"/>
          <w:szCs w:val="28"/>
        </w:rPr>
      </w:pPr>
      <w:r>
        <w:rPr>
          <w:rStyle w:val="normaltextrun"/>
          <w:b/>
          <w:bCs/>
          <w:sz w:val="28"/>
          <w:szCs w:val="28"/>
        </w:rPr>
        <w:t>Критерий - новизна.</w:t>
      </w:r>
      <w:r>
        <w:rPr>
          <w:rStyle w:val="eop"/>
          <w:sz w:val="28"/>
          <w:szCs w:val="28"/>
        </w:rPr>
        <w:t> </w:t>
      </w:r>
    </w:p>
    <w:p w14:paraId="1C966566" w14:textId="77777777" w:rsidR="002B0B70" w:rsidRDefault="002B0B70" w:rsidP="002B0B70">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В соответствии со ст. 1350 ГК РФ изобретение является новым, если оно не известно из уровня техники. </w:t>
      </w:r>
      <w:r>
        <w:rPr>
          <w:rStyle w:val="eop"/>
          <w:sz w:val="28"/>
          <w:szCs w:val="28"/>
        </w:rPr>
        <w:t> </w:t>
      </w:r>
    </w:p>
    <w:p w14:paraId="50BCB5EC" w14:textId="77777777" w:rsidR="002B0B70" w:rsidRDefault="002B0B70" w:rsidP="002B0B70">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444444"/>
          <w:shd w:val="clear" w:color="auto" w:fill="E6E6E6"/>
        </w:rPr>
        <w:t>Новизна изобретения проверяется на мировом уровне. Поэтому для признания технического решения изобретением необходима проверка всех имеющихся сведений о выдаче патентов как правоохранительных документов изобретений во всех цивилизованных странах. Подобные сведения публикуются в бюллетенях ежегодно и являются общедоступными для специалистов любой области деятельности. Техническое решение должно быть признано изобретением в установленном законом порядке. Важным фактом для этого является приоритет изобретения, с которым тесно связан вопрос новизны технического решения. Для этого учитываются любые сведения об изобретениях, ставшие общедоступными в мире до даты приоритета изобретения.</w:t>
      </w:r>
      <w:r>
        <w:rPr>
          <w:rStyle w:val="scxw10031599"/>
          <w:color w:val="444444"/>
        </w:rPr>
        <w:t> </w:t>
      </w:r>
      <w:r>
        <w:rPr>
          <w:color w:val="444444"/>
        </w:rPr>
        <w:br/>
      </w:r>
      <w:r>
        <w:rPr>
          <w:rStyle w:val="normaltextrun"/>
          <w:color w:val="444444"/>
          <w:shd w:val="clear" w:color="auto" w:fill="E6E6E6"/>
        </w:rPr>
        <w:t>Источник: </w:t>
      </w:r>
      <w:hyperlink r:id="rId8" w:tgtFrame="_blank" w:history="1">
        <w:r>
          <w:rPr>
            <w:rStyle w:val="normaltextrun"/>
            <w:color w:val="1078A7"/>
            <w:u w:val="single"/>
            <w:shd w:val="clear" w:color="auto" w:fill="E6E6E6"/>
          </w:rPr>
          <w:t>http://stgkrf.ru/1350</w:t>
        </w:r>
      </w:hyperlink>
      <w:r>
        <w:rPr>
          <w:rStyle w:val="eop"/>
        </w:rPr>
        <w:t> </w:t>
      </w:r>
    </w:p>
    <w:p w14:paraId="729BFD97" w14:textId="77777777" w:rsidR="002B0B70" w:rsidRPr="00FD159C" w:rsidRDefault="002B0B70" w:rsidP="002B0B70">
      <w:pPr>
        <w:pStyle w:val="paragraph"/>
        <w:spacing w:before="0" w:beforeAutospacing="0" w:after="0" w:afterAutospacing="0"/>
        <w:ind w:firstLine="705"/>
        <w:jc w:val="both"/>
        <w:textAlignment w:val="baseline"/>
        <w:rPr>
          <w:rFonts w:ascii="Segoe UI" w:hAnsi="Segoe UI" w:cs="Segoe UI"/>
          <w:sz w:val="28"/>
          <w:szCs w:val="28"/>
        </w:rPr>
      </w:pPr>
      <w:r w:rsidRPr="00FD159C">
        <w:rPr>
          <w:rStyle w:val="normaltextrun"/>
          <w:sz w:val="28"/>
          <w:szCs w:val="28"/>
        </w:rPr>
        <w:lastRenderedPageBreak/>
        <w:t>Проверка новизны изобретения проводится в отношении всей совокупности признаков, содержащихся в независимом пункте формулы изобретения.</w:t>
      </w:r>
      <w:r w:rsidRPr="00FD159C">
        <w:rPr>
          <w:rStyle w:val="eop"/>
          <w:sz w:val="28"/>
          <w:szCs w:val="28"/>
        </w:rPr>
        <w:t> </w:t>
      </w:r>
    </w:p>
    <w:p w14:paraId="655C8868" w14:textId="77777777" w:rsidR="002B0B70" w:rsidRPr="00FD159C" w:rsidRDefault="002B0B70" w:rsidP="002B0B70">
      <w:pPr>
        <w:pStyle w:val="paragraph"/>
        <w:spacing w:before="0" w:beforeAutospacing="0" w:after="0" w:afterAutospacing="0"/>
        <w:ind w:firstLine="705"/>
        <w:jc w:val="both"/>
        <w:textAlignment w:val="baseline"/>
        <w:rPr>
          <w:rFonts w:ascii="Segoe UI" w:hAnsi="Segoe UI" w:cs="Segoe UI"/>
          <w:sz w:val="28"/>
          <w:szCs w:val="28"/>
        </w:rPr>
      </w:pPr>
      <w:r w:rsidRPr="00FD159C">
        <w:rPr>
          <w:rStyle w:val="normaltextrun"/>
          <w:sz w:val="28"/>
          <w:szCs w:val="28"/>
        </w:rPr>
        <w:t>Новизна по российскому законодательству является абсолютной, мировой. Критерий новизны требует, чтобы изобретение было неизвестным из уровня техники до даты приоритета изобретения. При этом новизну могут порочить любые сведения, ставшие </w:t>
      </w:r>
      <w:r w:rsidRPr="00FD159C">
        <w:rPr>
          <w:rStyle w:val="normaltextrun"/>
          <w:sz w:val="28"/>
          <w:szCs w:val="28"/>
          <w:u w:val="single"/>
        </w:rPr>
        <w:t>общедоступными</w:t>
      </w:r>
      <w:r w:rsidRPr="00FD159C">
        <w:rPr>
          <w:rStyle w:val="normaltextrun"/>
          <w:sz w:val="28"/>
          <w:szCs w:val="28"/>
        </w:rPr>
        <w:t> в мире на дату приоритета изобретения.  </w:t>
      </w:r>
      <w:r w:rsidRPr="00FD159C">
        <w:rPr>
          <w:rStyle w:val="normaltextrun"/>
          <w:color w:val="000000"/>
          <w:sz w:val="28"/>
          <w:szCs w:val="28"/>
          <w:shd w:val="clear" w:color="auto" w:fill="FFFFFF"/>
        </w:rPr>
        <w:t>Следует  подчеркнуть, что законодатель использует термин "общедоступность", а не "общеизвестность". Это означает, что определяющим является наличие принципиальной возможности у любого лица ознакомиться с информацией.</w:t>
      </w:r>
      <w:r w:rsidRPr="00FD159C">
        <w:rPr>
          <w:rStyle w:val="eop"/>
          <w:color w:val="000000"/>
          <w:sz w:val="28"/>
          <w:szCs w:val="28"/>
        </w:rPr>
        <w:t> </w:t>
      </w:r>
    </w:p>
    <w:p w14:paraId="29E9F60B" w14:textId="77777777" w:rsidR="002B0B70" w:rsidRPr="00FD159C" w:rsidRDefault="002B0B70" w:rsidP="002B0B70">
      <w:pPr>
        <w:pStyle w:val="paragraph"/>
        <w:spacing w:before="0" w:beforeAutospacing="0" w:after="0" w:afterAutospacing="0"/>
        <w:ind w:firstLine="705"/>
        <w:jc w:val="both"/>
        <w:textAlignment w:val="baseline"/>
        <w:rPr>
          <w:rFonts w:ascii="Segoe UI" w:hAnsi="Segoe UI" w:cs="Segoe UI"/>
          <w:sz w:val="28"/>
          <w:szCs w:val="28"/>
        </w:rPr>
      </w:pPr>
      <w:r w:rsidRPr="00FD159C">
        <w:rPr>
          <w:rStyle w:val="normaltextrun"/>
          <w:color w:val="000000"/>
          <w:sz w:val="28"/>
          <w:szCs w:val="28"/>
        </w:rPr>
        <w:t>Следует отметить, что при исследовании новизны изобретения в уровень техники включаются и некоторые сведения, еще не ставшие общедоступными до даты приоритета изобретения, т.е. не отвечающие требованию общедоступности на дату приоритета изобретения. Так  п</w:t>
      </w:r>
      <w:r w:rsidRPr="00FD159C">
        <w:rPr>
          <w:rStyle w:val="normaltextrun"/>
          <w:sz w:val="28"/>
          <w:szCs w:val="28"/>
        </w:rPr>
        <w:t>ри установлении новизны в уровень техники включаются также (при условии их более раннего приоритета): </w:t>
      </w:r>
      <w:r w:rsidRPr="00FD159C">
        <w:rPr>
          <w:rStyle w:val="eop"/>
          <w:sz w:val="28"/>
          <w:szCs w:val="28"/>
        </w:rPr>
        <w:t> </w:t>
      </w:r>
    </w:p>
    <w:p w14:paraId="0F90CBEE" w14:textId="77777777" w:rsidR="002B0B70" w:rsidRPr="00FD159C" w:rsidRDefault="002B0B70" w:rsidP="002B0B70">
      <w:pPr>
        <w:pStyle w:val="paragraph"/>
        <w:numPr>
          <w:ilvl w:val="0"/>
          <w:numId w:val="8"/>
        </w:numPr>
        <w:spacing w:before="0" w:beforeAutospacing="0" w:after="0" w:afterAutospacing="0"/>
        <w:ind w:left="1065" w:firstLine="0"/>
        <w:jc w:val="both"/>
        <w:textAlignment w:val="baseline"/>
        <w:rPr>
          <w:sz w:val="28"/>
          <w:szCs w:val="28"/>
        </w:rPr>
      </w:pPr>
      <w:r w:rsidRPr="00FD159C">
        <w:rPr>
          <w:rStyle w:val="normaltextrun"/>
          <w:sz w:val="28"/>
          <w:szCs w:val="28"/>
        </w:rPr>
        <w:t>все поданные в РФ другими лицами заявки на выдачу патентов на изобретения, полезные модели, промышленные образцы, с документами которых вправе ознакомиться любое лицо в соответствии со ст. 1385 или ст. 1394 ГК РФ;</w:t>
      </w:r>
      <w:r w:rsidRPr="00FD159C">
        <w:rPr>
          <w:rStyle w:val="eop"/>
          <w:sz w:val="28"/>
          <w:szCs w:val="28"/>
        </w:rPr>
        <w:t> </w:t>
      </w:r>
    </w:p>
    <w:p w14:paraId="40EC2B53" w14:textId="77777777" w:rsidR="002B0B70" w:rsidRPr="00FD159C" w:rsidRDefault="002B0B70" w:rsidP="002B0B70">
      <w:pPr>
        <w:pStyle w:val="paragraph"/>
        <w:numPr>
          <w:ilvl w:val="0"/>
          <w:numId w:val="9"/>
        </w:numPr>
        <w:spacing w:before="0" w:beforeAutospacing="0" w:after="0" w:afterAutospacing="0"/>
        <w:ind w:left="1065" w:firstLine="0"/>
        <w:jc w:val="both"/>
        <w:textAlignment w:val="baseline"/>
        <w:rPr>
          <w:sz w:val="28"/>
          <w:szCs w:val="28"/>
        </w:rPr>
      </w:pPr>
      <w:r w:rsidRPr="00FD159C">
        <w:rPr>
          <w:rStyle w:val="normaltextrun"/>
          <w:sz w:val="28"/>
          <w:szCs w:val="28"/>
        </w:rPr>
        <w:t>запатентованные в РФ изобретения,  полезные модели и промышленные образцы.</w:t>
      </w:r>
      <w:r w:rsidRPr="00FD159C">
        <w:rPr>
          <w:rStyle w:val="eop"/>
          <w:sz w:val="28"/>
          <w:szCs w:val="28"/>
        </w:rPr>
        <w:t> </w:t>
      </w:r>
    </w:p>
    <w:p w14:paraId="77D79877" w14:textId="77777777" w:rsidR="00F44E7C" w:rsidRDefault="00F44E7C" w:rsidP="002B0B70">
      <w:pPr>
        <w:pStyle w:val="paragraph"/>
        <w:spacing w:before="0" w:beforeAutospacing="0" w:after="0" w:afterAutospacing="0"/>
        <w:ind w:firstLine="705"/>
        <w:jc w:val="both"/>
        <w:textAlignment w:val="baseline"/>
        <w:rPr>
          <w:rFonts w:asciiTheme="minorHAnsi" w:eastAsiaTheme="minorHAnsi" w:hAnsiTheme="minorHAnsi" w:cstheme="minorBidi"/>
          <w:noProof/>
          <w:sz w:val="22"/>
          <w:szCs w:val="22"/>
          <w:lang w:eastAsia="en-US"/>
        </w:rPr>
      </w:pPr>
    </w:p>
    <w:p w14:paraId="3F46DC07" w14:textId="00A93EB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b/>
          <w:bCs/>
          <w:sz w:val="28"/>
          <w:szCs w:val="28"/>
        </w:rPr>
        <w:t>Дата приоритета устанавливается</w:t>
      </w:r>
      <w:r w:rsidRPr="00FD159C">
        <w:rPr>
          <w:rStyle w:val="normaltextrun"/>
          <w:sz w:val="28"/>
          <w:szCs w:val="28"/>
        </w:rPr>
        <w:t>, как правило, по дате подачи заявки в федеральный орган исполнительной власти по интеллектуальной собственности</w:t>
      </w:r>
      <w:r w:rsidRPr="00FD159C">
        <w:rPr>
          <w:rStyle w:val="normaltextrun"/>
          <w:b/>
          <w:bCs/>
          <w:sz w:val="28"/>
          <w:szCs w:val="28"/>
        </w:rPr>
        <w:t> (</w:t>
      </w:r>
      <w:r w:rsidRPr="00FD159C">
        <w:rPr>
          <w:rStyle w:val="normaltextrun"/>
          <w:sz w:val="28"/>
          <w:szCs w:val="28"/>
        </w:rPr>
        <w:t>федеральная служба по интеллектуальной собственности Роспатент), но возможны и другие варианты. </w:t>
      </w:r>
      <w:r w:rsidRPr="00FD159C">
        <w:rPr>
          <w:rStyle w:val="eop"/>
          <w:sz w:val="28"/>
          <w:szCs w:val="28"/>
        </w:rPr>
        <w:t> </w:t>
      </w:r>
    </w:p>
    <w:p w14:paraId="1C73E052"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normaltextrun"/>
          <w:sz w:val="28"/>
          <w:szCs w:val="28"/>
        </w:rPr>
        <w:t>(Например, приоритет может быть установлен:</w:t>
      </w:r>
      <w:r w:rsidRPr="00FD159C">
        <w:rPr>
          <w:rStyle w:val="eop"/>
          <w:sz w:val="28"/>
          <w:szCs w:val="28"/>
        </w:rPr>
        <w:t> </w:t>
      </w:r>
    </w:p>
    <w:p w14:paraId="24717339" w14:textId="77777777" w:rsidR="002B0B70" w:rsidRPr="00FD159C" w:rsidRDefault="002B0B70" w:rsidP="002B0B70">
      <w:pPr>
        <w:pStyle w:val="paragraph"/>
        <w:numPr>
          <w:ilvl w:val="0"/>
          <w:numId w:val="10"/>
        </w:numPr>
        <w:spacing w:before="0" w:beforeAutospacing="0" w:after="0" w:afterAutospacing="0"/>
        <w:ind w:left="1065" w:firstLine="0"/>
        <w:jc w:val="both"/>
        <w:textAlignment w:val="baseline"/>
        <w:rPr>
          <w:sz w:val="28"/>
          <w:szCs w:val="28"/>
        </w:rPr>
      </w:pPr>
      <w:r w:rsidRPr="00FD159C">
        <w:rPr>
          <w:rStyle w:val="normaltextrun"/>
          <w:sz w:val="28"/>
          <w:szCs w:val="28"/>
        </w:rPr>
        <w:t>По дате подачи первой заявки в государстве - участнике Парижской конвенции по охране промышленной собственности – конвенционный приоритет (заявка на изобретение в этом случае называется конвенционной заявкой). Конвенционным приоритетом могут воспользоваться  заявители из стран, которые являются участницами Парижской конвенции по охране промышленной собственности. (Например, в случае патентования в РФ заявка, по которой испрашивается конвенционный приоритет должна быть подана в Роспатент не позднее 12 месяцев с даты подачи первой заявки в государстве - участнике Парижской конвенции по охране промышленной собственности). </w:t>
      </w:r>
      <w:r w:rsidRPr="00FD159C">
        <w:rPr>
          <w:rStyle w:val="eop"/>
          <w:sz w:val="28"/>
          <w:szCs w:val="28"/>
        </w:rPr>
        <w:t> </w:t>
      </w:r>
    </w:p>
    <w:p w14:paraId="2F5E057C" w14:textId="77777777" w:rsidR="002B0B70" w:rsidRPr="00FD159C" w:rsidRDefault="002B0B70" w:rsidP="002B0B70">
      <w:pPr>
        <w:pStyle w:val="paragraph"/>
        <w:numPr>
          <w:ilvl w:val="0"/>
          <w:numId w:val="11"/>
        </w:numPr>
        <w:spacing w:before="0" w:beforeAutospacing="0" w:after="0" w:afterAutospacing="0"/>
        <w:ind w:left="1080" w:firstLine="0"/>
        <w:textAlignment w:val="baseline"/>
        <w:rPr>
          <w:sz w:val="28"/>
          <w:szCs w:val="28"/>
        </w:rPr>
      </w:pPr>
      <w:r w:rsidRPr="00FD159C">
        <w:rPr>
          <w:rStyle w:val="normaltextrun"/>
          <w:sz w:val="28"/>
          <w:szCs w:val="28"/>
        </w:rPr>
        <w:t>По дате поступления в патентное ведомство более ранней заявки того же заявителя, раскрывающей это изобретение, полезную модель, промышленный образец. При условии поступления заявки в определённые сроки:</w:t>
      </w:r>
      <w:r w:rsidRPr="00FD159C">
        <w:rPr>
          <w:rStyle w:val="eop"/>
          <w:sz w:val="28"/>
          <w:szCs w:val="28"/>
        </w:rPr>
        <w:t> </w:t>
      </w:r>
    </w:p>
    <w:p w14:paraId="45052D3B" w14:textId="77777777" w:rsidR="002B0B70" w:rsidRPr="00FD159C" w:rsidRDefault="002B0B70" w:rsidP="002B0B70">
      <w:pPr>
        <w:pStyle w:val="paragraph"/>
        <w:numPr>
          <w:ilvl w:val="0"/>
          <w:numId w:val="12"/>
        </w:numPr>
        <w:spacing w:before="0" w:beforeAutospacing="0" w:after="0" w:afterAutospacing="0"/>
        <w:ind w:left="1785" w:firstLine="0"/>
        <w:textAlignment w:val="baseline"/>
        <w:rPr>
          <w:sz w:val="28"/>
          <w:szCs w:val="28"/>
        </w:rPr>
      </w:pPr>
      <w:r w:rsidRPr="00FD159C">
        <w:rPr>
          <w:rStyle w:val="normaltextrun"/>
          <w:sz w:val="28"/>
          <w:szCs w:val="28"/>
        </w:rPr>
        <w:lastRenderedPageBreak/>
        <w:t>не позднее 12 месяцев с даты поступления более ранней заявки на изобретение,</w:t>
      </w:r>
      <w:r w:rsidRPr="00FD159C">
        <w:rPr>
          <w:rStyle w:val="eop"/>
          <w:sz w:val="28"/>
          <w:szCs w:val="28"/>
        </w:rPr>
        <w:t> </w:t>
      </w:r>
    </w:p>
    <w:p w14:paraId="72A4F956" w14:textId="77777777" w:rsidR="002B0B70" w:rsidRPr="00FD159C" w:rsidRDefault="002B0B70" w:rsidP="002B0B70">
      <w:pPr>
        <w:pStyle w:val="paragraph"/>
        <w:numPr>
          <w:ilvl w:val="0"/>
          <w:numId w:val="12"/>
        </w:numPr>
        <w:spacing w:before="0" w:beforeAutospacing="0" w:after="0" w:afterAutospacing="0"/>
        <w:ind w:left="1785" w:firstLine="0"/>
        <w:textAlignment w:val="baseline"/>
        <w:rPr>
          <w:sz w:val="28"/>
          <w:szCs w:val="28"/>
        </w:rPr>
      </w:pPr>
      <w:r w:rsidRPr="00FD159C">
        <w:rPr>
          <w:rStyle w:val="normaltextrun"/>
          <w:sz w:val="28"/>
          <w:szCs w:val="28"/>
        </w:rPr>
        <w:t>не позднее 6 месяцев с даты поступления более ранней заявки на полезную модель, промышленный образец.</w:t>
      </w:r>
      <w:r w:rsidRPr="00FD159C">
        <w:rPr>
          <w:rStyle w:val="eop"/>
          <w:sz w:val="28"/>
          <w:szCs w:val="28"/>
        </w:rPr>
        <w:t> </w:t>
      </w:r>
    </w:p>
    <w:p w14:paraId="3DFE4E54" w14:textId="77777777" w:rsidR="002B0B70" w:rsidRPr="00FD159C" w:rsidRDefault="002B0B70" w:rsidP="002B0B70">
      <w:pPr>
        <w:pStyle w:val="paragraph"/>
        <w:spacing w:before="0" w:beforeAutospacing="0" w:after="0" w:afterAutospacing="0"/>
        <w:ind w:left="705"/>
        <w:textAlignment w:val="baseline"/>
        <w:rPr>
          <w:sz w:val="28"/>
          <w:szCs w:val="28"/>
        </w:rPr>
      </w:pPr>
      <w:r w:rsidRPr="00FD159C">
        <w:rPr>
          <w:rStyle w:val="normaltextrun"/>
          <w:sz w:val="28"/>
          <w:szCs w:val="28"/>
        </w:rPr>
        <w:t>(Возможны и другие варианты установления даты приоритета).</w:t>
      </w:r>
      <w:r w:rsidRPr="00FD159C">
        <w:rPr>
          <w:rStyle w:val="eop"/>
          <w:sz w:val="28"/>
          <w:szCs w:val="28"/>
        </w:rPr>
        <w:t> </w:t>
      </w:r>
    </w:p>
    <w:p w14:paraId="600FD08B" w14:textId="77777777" w:rsidR="002B0B70" w:rsidRPr="00FD159C" w:rsidRDefault="002B0B70" w:rsidP="002B0B70">
      <w:pPr>
        <w:pStyle w:val="paragraph"/>
        <w:shd w:val="clear" w:color="auto" w:fill="FFFFFF"/>
        <w:spacing w:before="0" w:beforeAutospacing="0" w:after="0" w:afterAutospacing="0"/>
        <w:ind w:firstLine="705"/>
        <w:jc w:val="both"/>
        <w:textAlignment w:val="baseline"/>
        <w:rPr>
          <w:sz w:val="28"/>
          <w:szCs w:val="28"/>
        </w:rPr>
      </w:pPr>
      <w:r w:rsidRPr="00FD159C">
        <w:rPr>
          <w:rStyle w:val="normaltextrun"/>
          <w:color w:val="000000"/>
          <w:sz w:val="28"/>
          <w:szCs w:val="28"/>
        </w:rPr>
        <w:t>Если в процессе экспертизы установлено, что разными заявителями поданы заявки на идентичные изобретения, полезные модели или промышленные образцы и эти заявки имеют одну и ту же дату приоритета, патент на изобретение, полезную модель или промышленный образец может быть выдан только по одной из таких заявок лицу, определяемому соглашением между заявителями. В течение двенадцати месяцев со дня направления федеральным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 При выдаче патента по одной из заявок все авторы, указанные в ней, признаются соавторами в отношении идентичных изобретений, полезных моделей или промышленных образцов.</w:t>
      </w:r>
      <w:r w:rsidRPr="00FD159C">
        <w:rPr>
          <w:rStyle w:val="eop"/>
          <w:color w:val="000000"/>
          <w:sz w:val="28"/>
          <w:szCs w:val="28"/>
        </w:rPr>
        <w:t> </w:t>
      </w:r>
    </w:p>
    <w:p w14:paraId="59C05124"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color w:val="000000"/>
          <w:sz w:val="28"/>
          <w:szCs w:val="28"/>
        </w:rPr>
        <w:t>В законе предусмотрена так называемая льгота по новизне, закрепленная в ст. 1381 ГК РФ. Не порочит новизну изобретения такое раскрытие информации, относящееся к изобретению, автором, заявителем или любым лицом, получившим от них прямо или косвенно эту информацию, при котором сведения о сущности изобретения стали общедоступными, если заявка подана в федеральный орган исполнительной власти по интеллектуальной собственности в течение шести месяцев со дня раскрытия информации. При этом бремя доказывания факта, обусловливающего возможность применения льготы по новизне, лежит на заявителе. </w:t>
      </w:r>
      <w:r w:rsidRPr="00FD159C">
        <w:rPr>
          <w:rStyle w:val="eop"/>
          <w:color w:val="000000"/>
          <w:sz w:val="28"/>
          <w:szCs w:val="28"/>
        </w:rPr>
        <w:t> </w:t>
      </w:r>
    </w:p>
    <w:p w14:paraId="41F5BA74"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color w:val="000000"/>
          <w:sz w:val="28"/>
          <w:szCs w:val="28"/>
        </w:rPr>
        <w:t>Льгота по новизне, по российскому законодательству, предоставляется только в случае раскрытия информации автором изобретения, заявителем или любым лицом, получившим от них прямо или косвенно эту информацию. Иными словами, речь идет о добросовестном раскрытии такой информации самим автором (заявителем) либо с его согласия. В отношении фактов недобросовестного раскрытия информации об изобретении третьими лицами (например, в результате подкупа служащего заявителя) льгота по новизне не предусматривается.</w:t>
      </w:r>
      <w:r w:rsidRPr="00FD159C">
        <w:rPr>
          <w:rStyle w:val="scxw10031599"/>
          <w:color w:val="000000"/>
          <w:sz w:val="28"/>
          <w:szCs w:val="28"/>
        </w:rPr>
        <w:t> </w:t>
      </w:r>
      <w:r w:rsidRPr="00FD159C">
        <w:rPr>
          <w:color w:val="000000"/>
          <w:sz w:val="28"/>
          <w:szCs w:val="28"/>
        </w:rPr>
        <w:br/>
      </w:r>
      <w:r w:rsidRPr="00FD159C">
        <w:rPr>
          <w:rStyle w:val="normaltextrun"/>
          <w:color w:val="000000"/>
          <w:sz w:val="28"/>
          <w:szCs w:val="28"/>
        </w:rPr>
        <w:t>Источник: </w:t>
      </w:r>
      <w:hyperlink r:id="rId9" w:tgtFrame="_blank" w:history="1">
        <w:r w:rsidRPr="00FD159C">
          <w:rPr>
            <w:rStyle w:val="normaltextrun"/>
            <w:color w:val="256589"/>
            <w:sz w:val="28"/>
            <w:szCs w:val="28"/>
          </w:rPr>
          <w:t>https://rugkrf.ru/st-1350-gk-rf</w:t>
        </w:r>
      </w:hyperlink>
      <w:r w:rsidRPr="00FD159C">
        <w:rPr>
          <w:rStyle w:val="eop"/>
          <w:sz w:val="28"/>
          <w:szCs w:val="28"/>
        </w:rPr>
        <w:t> </w:t>
      </w:r>
    </w:p>
    <w:p w14:paraId="0AFECEF5"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Под о</w:t>
      </w:r>
      <w:r w:rsidRPr="00FD159C">
        <w:rPr>
          <w:rStyle w:val="normaltextrun"/>
          <w:sz w:val="28"/>
          <w:szCs w:val="28"/>
          <w:u w:val="single"/>
        </w:rPr>
        <w:t>бщедоступными</w:t>
      </w:r>
      <w:r w:rsidRPr="00FD159C">
        <w:rPr>
          <w:rStyle w:val="normaltextrun"/>
          <w:sz w:val="28"/>
          <w:szCs w:val="28"/>
        </w:rPr>
        <w:t> сведениями следует понимать: сведения, распространение которых не ограничено специально, например, грифами «секретно», «для служебного пользования» и </w:t>
      </w:r>
      <w:r w:rsidRPr="00FD159C">
        <w:rPr>
          <w:rStyle w:val="contextualspellingandgrammarerror"/>
          <w:sz w:val="28"/>
          <w:szCs w:val="28"/>
        </w:rPr>
        <w:t>др..</w:t>
      </w:r>
      <w:r w:rsidRPr="00FD159C">
        <w:rPr>
          <w:rStyle w:val="normaltextrun"/>
          <w:sz w:val="28"/>
          <w:szCs w:val="28"/>
        </w:rPr>
        <w:t> И в то же время, новизну изобретения могут порочить все поданные в Роспатент заявки (при условии их более раннего приоритета), несмотря на то, что эти документы не могут быть </w:t>
      </w:r>
      <w:r w:rsidRPr="00FD159C">
        <w:rPr>
          <w:rStyle w:val="contextualspellingandgrammarerror"/>
          <w:sz w:val="28"/>
          <w:szCs w:val="28"/>
        </w:rPr>
        <w:t>отнесены  к</w:t>
      </w:r>
      <w:r w:rsidRPr="00FD159C">
        <w:rPr>
          <w:rStyle w:val="normaltextrun"/>
          <w:sz w:val="28"/>
          <w:szCs w:val="28"/>
        </w:rPr>
        <w:t> категории общедоступных. Исключение составляют отозванные заявки.</w:t>
      </w:r>
      <w:r w:rsidRPr="00FD159C">
        <w:rPr>
          <w:rStyle w:val="eop"/>
          <w:sz w:val="28"/>
          <w:szCs w:val="28"/>
        </w:rPr>
        <w:t> </w:t>
      </w:r>
    </w:p>
    <w:p w14:paraId="6C56462C"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normaltextrun"/>
          <w:b/>
          <w:bCs/>
          <w:sz w:val="28"/>
          <w:szCs w:val="28"/>
        </w:rPr>
        <w:lastRenderedPageBreak/>
        <w:t>Общедоступные сведения</w:t>
      </w:r>
      <w:r w:rsidRPr="00FD159C">
        <w:rPr>
          <w:rStyle w:val="normaltextrun"/>
          <w:sz w:val="28"/>
          <w:szCs w:val="28"/>
        </w:rPr>
        <w:t> представлены в различных источниках информации и могут быть противопоставлены с определённой даты, так, например:</w:t>
      </w:r>
      <w:r w:rsidRPr="00FD159C">
        <w:rPr>
          <w:rStyle w:val="eop"/>
          <w:sz w:val="28"/>
          <w:szCs w:val="28"/>
        </w:rPr>
        <w:t> </w:t>
      </w:r>
    </w:p>
    <w:p w14:paraId="44CEF687" w14:textId="77777777" w:rsidR="002B0B70" w:rsidRPr="00FD159C" w:rsidRDefault="002B0B70" w:rsidP="00F44E7C">
      <w:pPr>
        <w:pStyle w:val="paragraph"/>
        <w:numPr>
          <w:ilvl w:val="0"/>
          <w:numId w:val="13"/>
        </w:numPr>
        <w:spacing w:before="0" w:beforeAutospacing="0" w:after="0" w:afterAutospacing="0"/>
        <w:ind w:left="0" w:firstLine="0"/>
        <w:textAlignment w:val="baseline"/>
        <w:rPr>
          <w:sz w:val="28"/>
          <w:szCs w:val="28"/>
        </w:rPr>
      </w:pPr>
      <w:r w:rsidRPr="00FD159C">
        <w:rPr>
          <w:rStyle w:val="normaltextrun"/>
          <w:sz w:val="28"/>
          <w:szCs w:val="28"/>
        </w:rPr>
        <w:t>отечественные издания – </w:t>
      </w:r>
      <w:r w:rsidRPr="00FD159C">
        <w:rPr>
          <w:rStyle w:val="normaltextrun"/>
          <w:sz w:val="28"/>
          <w:szCs w:val="28"/>
          <w:u w:val="single"/>
        </w:rPr>
        <w:t>с даты подписания</w:t>
      </w:r>
      <w:r w:rsidRPr="00FD159C">
        <w:rPr>
          <w:rStyle w:val="normaltextrun"/>
          <w:sz w:val="28"/>
          <w:szCs w:val="28"/>
        </w:rPr>
        <w:t> </w:t>
      </w:r>
      <w:r w:rsidRPr="00FD159C">
        <w:rPr>
          <w:rStyle w:val="normaltextrun"/>
          <w:sz w:val="28"/>
          <w:szCs w:val="28"/>
          <w:u w:val="single"/>
        </w:rPr>
        <w:t>их в печать</w:t>
      </w:r>
      <w:r w:rsidRPr="00FD159C">
        <w:rPr>
          <w:rStyle w:val="normaltextrun"/>
          <w:sz w:val="28"/>
          <w:szCs w:val="28"/>
        </w:rPr>
        <w:t>,</w:t>
      </w:r>
      <w:r w:rsidRPr="00FD159C">
        <w:rPr>
          <w:rStyle w:val="eop"/>
          <w:sz w:val="28"/>
          <w:szCs w:val="28"/>
        </w:rPr>
        <w:t> </w:t>
      </w:r>
    </w:p>
    <w:p w14:paraId="52D46C4A" w14:textId="77777777" w:rsidR="002B0B70" w:rsidRPr="00FD159C" w:rsidRDefault="002B0B70" w:rsidP="00F44E7C">
      <w:pPr>
        <w:pStyle w:val="paragraph"/>
        <w:numPr>
          <w:ilvl w:val="0"/>
          <w:numId w:val="14"/>
        </w:numPr>
        <w:spacing w:before="0" w:beforeAutospacing="0" w:after="0" w:afterAutospacing="0"/>
        <w:ind w:left="0" w:firstLine="0"/>
        <w:textAlignment w:val="baseline"/>
        <w:rPr>
          <w:sz w:val="28"/>
          <w:szCs w:val="28"/>
        </w:rPr>
      </w:pPr>
      <w:r w:rsidRPr="00FD159C">
        <w:rPr>
          <w:rStyle w:val="normaltextrun"/>
          <w:sz w:val="28"/>
          <w:szCs w:val="28"/>
        </w:rPr>
        <w:t>депонированные рукописи статей, обзоров, монографий и др. материалов – </w:t>
      </w:r>
      <w:r w:rsidRPr="00FD159C">
        <w:rPr>
          <w:rStyle w:val="normaltextrun"/>
          <w:sz w:val="28"/>
          <w:szCs w:val="28"/>
          <w:u w:val="single"/>
        </w:rPr>
        <w:t>с даты депонирования (</w:t>
      </w:r>
      <w:r w:rsidRPr="00FD159C">
        <w:rPr>
          <w:rStyle w:val="normaltextrun"/>
          <w:sz w:val="28"/>
          <w:szCs w:val="28"/>
        </w:rPr>
        <w:t>депонирование –</w:t>
      </w:r>
      <w:r w:rsidRPr="00FD159C">
        <w:rPr>
          <w:rStyle w:val="normaltextrun"/>
          <w:sz w:val="28"/>
          <w:szCs w:val="28"/>
          <w:u w:val="single"/>
        </w:rPr>
        <w:t> регистрация, хранение, и информация о статье),</w:t>
      </w:r>
      <w:r w:rsidRPr="00FD159C">
        <w:rPr>
          <w:rStyle w:val="eop"/>
          <w:sz w:val="28"/>
          <w:szCs w:val="28"/>
        </w:rPr>
        <w:t> </w:t>
      </w:r>
    </w:p>
    <w:p w14:paraId="3A4B2528" w14:textId="77777777" w:rsidR="002B0B70" w:rsidRPr="00FD159C" w:rsidRDefault="002B0B70" w:rsidP="00F44E7C">
      <w:pPr>
        <w:pStyle w:val="paragraph"/>
        <w:numPr>
          <w:ilvl w:val="0"/>
          <w:numId w:val="15"/>
        </w:numPr>
        <w:spacing w:before="0" w:beforeAutospacing="0" w:after="0" w:afterAutospacing="0"/>
        <w:ind w:left="0" w:firstLine="0"/>
        <w:jc w:val="both"/>
        <w:textAlignment w:val="baseline"/>
        <w:rPr>
          <w:sz w:val="28"/>
          <w:szCs w:val="28"/>
        </w:rPr>
      </w:pPr>
      <w:r w:rsidRPr="00FD159C">
        <w:rPr>
          <w:rStyle w:val="normaltextrun"/>
          <w:sz w:val="28"/>
          <w:szCs w:val="28"/>
        </w:rPr>
        <w:t>материалы диссертаций и авторефераты диссертаций, изданные на правах рукописи – с </w:t>
      </w:r>
      <w:r w:rsidRPr="00FD159C">
        <w:rPr>
          <w:rStyle w:val="normaltextrun"/>
          <w:sz w:val="28"/>
          <w:szCs w:val="28"/>
          <w:u w:val="single"/>
        </w:rPr>
        <w:t>даты регистрации их поступления в библиотеку,</w:t>
      </w:r>
      <w:r w:rsidRPr="00FD159C">
        <w:rPr>
          <w:rStyle w:val="eop"/>
          <w:sz w:val="28"/>
          <w:szCs w:val="28"/>
        </w:rPr>
        <w:t> </w:t>
      </w:r>
    </w:p>
    <w:p w14:paraId="6FDD33F0" w14:textId="77777777" w:rsidR="002B0B70" w:rsidRPr="00FD159C" w:rsidRDefault="002B0B70" w:rsidP="00F44E7C">
      <w:pPr>
        <w:pStyle w:val="paragraph"/>
        <w:numPr>
          <w:ilvl w:val="0"/>
          <w:numId w:val="16"/>
        </w:numPr>
        <w:spacing w:before="0" w:beforeAutospacing="0" w:after="0" w:afterAutospacing="0"/>
        <w:ind w:left="0" w:firstLine="0"/>
        <w:textAlignment w:val="baseline"/>
        <w:rPr>
          <w:sz w:val="28"/>
          <w:szCs w:val="28"/>
        </w:rPr>
      </w:pPr>
      <w:r w:rsidRPr="00FD159C">
        <w:rPr>
          <w:rStyle w:val="normaltextrun"/>
          <w:sz w:val="28"/>
          <w:szCs w:val="28"/>
        </w:rPr>
        <w:t>принятые на конкурс работы – </w:t>
      </w:r>
      <w:r w:rsidRPr="00FD159C">
        <w:rPr>
          <w:rStyle w:val="normaltextrun"/>
          <w:sz w:val="28"/>
          <w:szCs w:val="28"/>
          <w:u w:val="single"/>
        </w:rPr>
        <w:t>с даты выкладки их для ознакомления</w:t>
      </w:r>
      <w:r w:rsidRPr="00FD159C">
        <w:rPr>
          <w:rStyle w:val="normaltextrun"/>
          <w:sz w:val="28"/>
          <w:szCs w:val="28"/>
        </w:rPr>
        <w:t>, подтверждённой документом, и т. д.</w:t>
      </w:r>
      <w:r w:rsidRPr="00FD159C">
        <w:rPr>
          <w:rStyle w:val="eop"/>
          <w:sz w:val="28"/>
          <w:szCs w:val="28"/>
        </w:rPr>
        <w:t> </w:t>
      </w:r>
    </w:p>
    <w:p w14:paraId="141E782C" w14:textId="77777777" w:rsidR="002B0B70" w:rsidRPr="00FD159C" w:rsidRDefault="002B0B70" w:rsidP="00F44E7C">
      <w:pPr>
        <w:pStyle w:val="paragraph"/>
        <w:numPr>
          <w:ilvl w:val="0"/>
          <w:numId w:val="17"/>
        </w:numPr>
        <w:spacing w:before="0" w:beforeAutospacing="0" w:after="0" w:afterAutospacing="0"/>
        <w:ind w:left="0" w:firstLine="0"/>
        <w:jc w:val="both"/>
        <w:textAlignment w:val="baseline"/>
        <w:rPr>
          <w:sz w:val="28"/>
          <w:szCs w:val="28"/>
        </w:rPr>
      </w:pPr>
      <w:r w:rsidRPr="00FD159C">
        <w:rPr>
          <w:rStyle w:val="normaltextrun"/>
          <w:sz w:val="28"/>
          <w:szCs w:val="28"/>
        </w:rPr>
        <w:t>для сведений, полученных в электронном виде, это может быть дата публикации   документов, ставших доступными с помощью указанной электронной среды, если она на них проставлена, либо, если эта дата отсутствует, - дата помещения сведений в эту электронную среду при условии ее документального подтверждения;</w:t>
      </w:r>
      <w:r w:rsidRPr="00FD159C">
        <w:rPr>
          <w:rStyle w:val="eop"/>
          <w:sz w:val="28"/>
          <w:szCs w:val="28"/>
        </w:rPr>
        <w:t> </w:t>
      </w:r>
    </w:p>
    <w:p w14:paraId="6FF4FEBB" w14:textId="77777777" w:rsidR="002B0B70" w:rsidRPr="00FD159C" w:rsidRDefault="002B0B70" w:rsidP="00F44E7C">
      <w:pPr>
        <w:pStyle w:val="paragraph"/>
        <w:numPr>
          <w:ilvl w:val="0"/>
          <w:numId w:val="18"/>
        </w:numPr>
        <w:spacing w:before="0" w:beforeAutospacing="0" w:after="0" w:afterAutospacing="0"/>
        <w:ind w:left="0" w:firstLine="0"/>
        <w:jc w:val="both"/>
        <w:textAlignment w:val="baseline"/>
        <w:rPr>
          <w:sz w:val="28"/>
          <w:szCs w:val="28"/>
        </w:rPr>
      </w:pPr>
      <w:r w:rsidRPr="00FD159C">
        <w:rPr>
          <w:rStyle w:val="normaltextrun"/>
          <w:sz w:val="28"/>
          <w:szCs w:val="28"/>
        </w:rPr>
        <w:t>для экспоната, помещенного на выставке, в котором воплощено изобретение, - официально подтвержденная дата начала показа экспоната (дата начала показа на выставке);</w:t>
      </w:r>
      <w:r w:rsidRPr="00FD159C">
        <w:rPr>
          <w:rStyle w:val="eop"/>
          <w:sz w:val="28"/>
          <w:szCs w:val="28"/>
        </w:rPr>
        <w:t> </w:t>
      </w:r>
    </w:p>
    <w:p w14:paraId="24DD4877" w14:textId="77777777" w:rsidR="002B0B70" w:rsidRPr="00FD159C" w:rsidRDefault="002B0B70" w:rsidP="00F44E7C">
      <w:pPr>
        <w:pStyle w:val="paragraph"/>
        <w:numPr>
          <w:ilvl w:val="0"/>
          <w:numId w:val="19"/>
        </w:numPr>
        <w:spacing w:before="0" w:beforeAutospacing="0" w:after="0" w:afterAutospacing="0"/>
        <w:ind w:left="0" w:firstLine="0"/>
        <w:jc w:val="both"/>
        <w:textAlignment w:val="baseline"/>
        <w:rPr>
          <w:sz w:val="28"/>
          <w:szCs w:val="28"/>
        </w:rPr>
      </w:pPr>
      <w:r w:rsidRPr="00FD159C">
        <w:rPr>
          <w:rStyle w:val="normaltextrun"/>
          <w:sz w:val="28"/>
          <w:szCs w:val="28"/>
        </w:rPr>
        <w:t>техническое средство, ставшее известным в результате его использования (применения), в котором воплощено изобретение, - документально подтвержденная дата, с которой эти сведения стали общедоступными.</w:t>
      </w:r>
      <w:r w:rsidRPr="00FD159C">
        <w:rPr>
          <w:rStyle w:val="eop"/>
          <w:sz w:val="28"/>
          <w:szCs w:val="28"/>
        </w:rPr>
        <w:t> </w:t>
      </w:r>
    </w:p>
    <w:p w14:paraId="5831D2DF" w14:textId="77777777" w:rsidR="002B0B70" w:rsidRPr="00FD159C" w:rsidRDefault="002B0B70" w:rsidP="002B0B70">
      <w:pPr>
        <w:pStyle w:val="paragraph"/>
        <w:spacing w:before="0" w:beforeAutospacing="0" w:after="0" w:afterAutospacing="0"/>
        <w:ind w:left="930"/>
        <w:textAlignment w:val="baseline"/>
        <w:rPr>
          <w:sz w:val="28"/>
          <w:szCs w:val="28"/>
        </w:rPr>
      </w:pPr>
      <w:r w:rsidRPr="00FD159C">
        <w:rPr>
          <w:rStyle w:val="eop"/>
          <w:sz w:val="28"/>
          <w:szCs w:val="28"/>
        </w:rPr>
        <w:t> </w:t>
      </w:r>
    </w:p>
    <w:p w14:paraId="0A73A675"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Изобретение не признаётся соответствующим условию новизны, если в уровне техники, который включает любые сведения, ставшие общедоступными в мире до даты приоритета изобретения, выявлено средство, которому присущи признаки, идентичные всем признакам, содержащимся в предложенной заявителем формуле изобретения, включая характеристику его назначения. </w:t>
      </w:r>
      <w:r w:rsidRPr="00FD159C">
        <w:rPr>
          <w:rStyle w:val="normaltextrun"/>
          <w:color w:val="000000"/>
          <w:sz w:val="28"/>
          <w:szCs w:val="28"/>
          <w:shd w:val="clear" w:color="auto" w:fill="FFFFFF"/>
        </w:rPr>
        <w:t>При этом (отметим еще раз) оценивается наличие мировой новизны изобретения, поскольку сведения, входящие в уровень техники, законодатель не ограничил какими-либо территориальными рамками.</w:t>
      </w:r>
      <w:r w:rsidRPr="00FD159C">
        <w:rPr>
          <w:rStyle w:val="eop"/>
          <w:color w:val="000000"/>
          <w:sz w:val="28"/>
          <w:szCs w:val="28"/>
        </w:rPr>
        <w:t> </w:t>
      </w:r>
    </w:p>
    <w:p w14:paraId="11C58A22"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В отношении изобретения, для которого установлено несоответствие условию новизны, проверка изобретательского уровня не проводится. </w:t>
      </w:r>
      <w:r w:rsidRPr="00FD159C">
        <w:rPr>
          <w:rStyle w:val="eop"/>
          <w:sz w:val="28"/>
          <w:szCs w:val="28"/>
        </w:rPr>
        <w:t> </w:t>
      </w:r>
    </w:p>
    <w:p w14:paraId="569E05BA" w14:textId="0D43EBB1" w:rsidR="002B0B70" w:rsidRPr="00FD159C" w:rsidRDefault="00F44E7C" w:rsidP="003338E7">
      <w:pPr>
        <w:pStyle w:val="paragraph"/>
        <w:spacing w:before="0" w:beforeAutospacing="0" w:after="0" w:afterAutospacing="0"/>
        <w:ind w:firstLine="705"/>
        <w:textAlignment w:val="baseline"/>
        <w:rPr>
          <w:sz w:val="28"/>
          <w:szCs w:val="28"/>
        </w:rPr>
      </w:pPr>
      <w:r>
        <w:rPr>
          <w:rStyle w:val="eop"/>
          <w:sz w:val="28"/>
          <w:szCs w:val="28"/>
        </w:rPr>
        <w:t>2</w:t>
      </w:r>
      <w:r w:rsidR="002B0B70" w:rsidRPr="00FD159C">
        <w:rPr>
          <w:rStyle w:val="eop"/>
          <w:sz w:val="28"/>
          <w:szCs w:val="28"/>
        </w:rPr>
        <w:t> </w:t>
      </w:r>
      <w:r w:rsidR="002B0B70" w:rsidRPr="00FD159C">
        <w:rPr>
          <w:rStyle w:val="normaltextrun"/>
          <w:b/>
          <w:bCs/>
          <w:sz w:val="28"/>
          <w:szCs w:val="28"/>
        </w:rPr>
        <w:t>Критерий - изобретательский уровень</w:t>
      </w:r>
      <w:r w:rsidR="002B0B70" w:rsidRPr="00FD159C">
        <w:rPr>
          <w:rStyle w:val="eop"/>
          <w:sz w:val="28"/>
          <w:szCs w:val="28"/>
        </w:rPr>
        <w:t> </w:t>
      </w:r>
    </w:p>
    <w:p w14:paraId="074EA5E9"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Этот критерий является наиболее сложным для понимания. Формулируется этот критерий так:</w:t>
      </w:r>
      <w:r w:rsidRPr="00FD159C">
        <w:rPr>
          <w:rStyle w:val="eop"/>
          <w:sz w:val="28"/>
          <w:szCs w:val="28"/>
        </w:rPr>
        <w:t> </w:t>
      </w:r>
    </w:p>
    <w:p w14:paraId="6F3FA05A"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Изобретение имеет изобретательский уровень, если оно для специалиста явным образом не следует из уровня техники. Отметим, что уровень техники служит исходной базой для определения изобретательского уровня. </w:t>
      </w:r>
      <w:r w:rsidRPr="00FD159C">
        <w:rPr>
          <w:rStyle w:val="eop"/>
          <w:sz w:val="28"/>
          <w:szCs w:val="28"/>
        </w:rPr>
        <w:t> </w:t>
      </w:r>
    </w:p>
    <w:p w14:paraId="76F78C30"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 xml:space="preserve">Критерий творческого характера изобретения сформулирован в патентных законах разных стран по-разному, например он может быть назван: изобретательский уровень, не очевидность, изобретательский шаг, изобретательская деятельность, существенные отличия. Дать точное </w:t>
      </w:r>
      <w:r w:rsidRPr="00FD159C">
        <w:rPr>
          <w:rStyle w:val="normaltextrun"/>
          <w:sz w:val="28"/>
          <w:szCs w:val="28"/>
        </w:rPr>
        <w:lastRenderedPageBreak/>
        <w:t>определение, найти, взвесить творческий элемент в изобретении с помощью объективных, формальных методов невозможно, ввиду субъективности самого понятия «творчество». Оценка изобретения с точки зрения наличия в нём творческого начала обычно наиболее трудна и вызывает больше всего споров на стадии патентной экспертизы. Изобретательский уровень, как и новизна, определяются на дату приоритета. </w:t>
      </w:r>
      <w:r w:rsidRPr="00FD159C">
        <w:rPr>
          <w:rStyle w:val="eop"/>
          <w:sz w:val="28"/>
          <w:szCs w:val="28"/>
        </w:rPr>
        <w:t> </w:t>
      </w:r>
    </w:p>
    <w:p w14:paraId="11C9F212" w14:textId="77777777" w:rsidR="002B0B70" w:rsidRPr="00FD159C" w:rsidRDefault="002B0B70" w:rsidP="002B0B70">
      <w:pPr>
        <w:pStyle w:val="paragraph"/>
        <w:shd w:val="clear" w:color="auto" w:fill="FFFFFF"/>
        <w:spacing w:before="0" w:beforeAutospacing="0" w:after="0" w:afterAutospacing="0"/>
        <w:ind w:firstLine="705"/>
        <w:jc w:val="both"/>
        <w:textAlignment w:val="baseline"/>
        <w:rPr>
          <w:sz w:val="28"/>
          <w:szCs w:val="28"/>
        </w:rPr>
      </w:pPr>
      <w:r w:rsidRPr="00FD159C">
        <w:rPr>
          <w:rStyle w:val="normaltextrun"/>
          <w:color w:val="000000"/>
          <w:sz w:val="28"/>
          <w:szCs w:val="28"/>
        </w:rPr>
        <w:t>Новизна технического решения является необходимым, но недостаточным условием для его правовой охраны; от создателя нового изобретения требуется особое творчество, позволяющее специалисту при оценке технического решения сделать вывод о том, что оно не следует явным образом из уровня техники. При этом под специалистом в Кодексе понимается гипотетическое лицо, обладающее общими знаниями в конкретной области техники (общими знаниями в конкретной области техники считаются знания, основанные на информации, содержащейся в справочниках, монографиях, учебниках и т.п.), располагающее доступом ко всему уровню техники и имеющее опыт работы и эксперимента, которые являются обычными для данной области техники. По оценке специалиста, изобретение явным образом следует из уровня техники, если оно может быть признано созданным путем объединения, изменения или совместного использования сведений, содержащихся в уровне техники, и (или) общих знаний специалиста. И наоборот, оцениваемое изобретение признается не следующим для специалиста явным образом из уровня техники, в частности, когда не выявлены технические решения, имеющие признаки, которые совпадают с признаками, отличающими изобретение от наиболее близкого (прототипа) к нему известного из уровня техники решения, или такие решения выявлены, но не установлена известность влияния отличительных признаков на технический результат, на достижение которого направлено оцениваемое изобретение.</w:t>
      </w:r>
      <w:r w:rsidRPr="00FD159C">
        <w:rPr>
          <w:rStyle w:val="eop"/>
          <w:color w:val="000000"/>
          <w:sz w:val="28"/>
          <w:szCs w:val="28"/>
        </w:rPr>
        <w:t> </w:t>
      </w:r>
    </w:p>
    <w:p w14:paraId="0B584DEC"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При определении творческого характера изобретения, т. е. соответствия его изобретательскому уровню, количество объектов сравнения может быть любым. Сами объекты сравнения могут относиться к любой области науки и техники.</w:t>
      </w:r>
      <w:r w:rsidRPr="00FD159C">
        <w:rPr>
          <w:rStyle w:val="eop"/>
          <w:sz w:val="28"/>
          <w:szCs w:val="28"/>
        </w:rPr>
        <w:t> </w:t>
      </w:r>
    </w:p>
    <w:p w14:paraId="55B1FEBF"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Самый общий подход к определению соответствия заявленного изобретения условию изобретательского уровня заключается в следующем.</w:t>
      </w:r>
      <w:r w:rsidRPr="00FD159C">
        <w:rPr>
          <w:rStyle w:val="eop"/>
          <w:sz w:val="28"/>
          <w:szCs w:val="28"/>
        </w:rPr>
        <w:t> </w:t>
      </w:r>
    </w:p>
    <w:p w14:paraId="2886BF14"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Эксперт анализирует уровень техники с точки зрения как:</w:t>
      </w:r>
      <w:r w:rsidRPr="00FD159C">
        <w:rPr>
          <w:rStyle w:val="eop"/>
          <w:sz w:val="28"/>
          <w:szCs w:val="28"/>
        </w:rPr>
        <w:t> </w:t>
      </w:r>
    </w:p>
    <w:p w14:paraId="545D2600" w14:textId="77777777" w:rsidR="002B0B70" w:rsidRPr="00FD159C" w:rsidRDefault="002B0B70" w:rsidP="003338E7">
      <w:pPr>
        <w:pStyle w:val="paragraph"/>
        <w:numPr>
          <w:ilvl w:val="0"/>
          <w:numId w:val="21"/>
        </w:numPr>
        <w:spacing w:before="0" w:beforeAutospacing="0" w:after="0" w:afterAutospacing="0"/>
        <w:ind w:left="1219" w:firstLine="0"/>
        <w:jc w:val="both"/>
        <w:textAlignment w:val="baseline"/>
        <w:rPr>
          <w:sz w:val="28"/>
          <w:szCs w:val="28"/>
        </w:rPr>
      </w:pPr>
      <w:r w:rsidRPr="00FD159C">
        <w:rPr>
          <w:rStyle w:val="normaltextrun"/>
          <w:sz w:val="28"/>
          <w:szCs w:val="28"/>
        </w:rPr>
        <w:t>известности решений, имеющих признаки, совпадающие с отличительными признаками заявленного изобретения, так и</w:t>
      </w:r>
      <w:r w:rsidRPr="00FD159C">
        <w:rPr>
          <w:rStyle w:val="eop"/>
          <w:sz w:val="28"/>
          <w:szCs w:val="28"/>
        </w:rPr>
        <w:t> </w:t>
      </w:r>
    </w:p>
    <w:p w14:paraId="1487AFA2" w14:textId="77777777" w:rsidR="002B0B70" w:rsidRPr="00FD159C" w:rsidRDefault="002B0B70" w:rsidP="003338E7">
      <w:pPr>
        <w:pStyle w:val="paragraph"/>
        <w:numPr>
          <w:ilvl w:val="0"/>
          <w:numId w:val="22"/>
        </w:numPr>
        <w:spacing w:before="0" w:beforeAutospacing="0" w:after="0" w:afterAutospacing="0"/>
        <w:ind w:left="1219" w:firstLine="0"/>
        <w:jc w:val="both"/>
        <w:textAlignment w:val="baseline"/>
        <w:rPr>
          <w:sz w:val="28"/>
          <w:szCs w:val="28"/>
        </w:rPr>
      </w:pPr>
      <w:r w:rsidRPr="00FD159C">
        <w:rPr>
          <w:rStyle w:val="normaltextrun"/>
          <w:sz w:val="28"/>
          <w:szCs w:val="28"/>
        </w:rPr>
        <w:t>известности влияния отличительных признаков на указанный заявителем технический результат.</w:t>
      </w:r>
      <w:r w:rsidRPr="00FD159C">
        <w:rPr>
          <w:rStyle w:val="eop"/>
          <w:sz w:val="28"/>
          <w:szCs w:val="28"/>
        </w:rPr>
        <w:t> </w:t>
      </w:r>
    </w:p>
    <w:p w14:paraId="3469A754" w14:textId="77777777" w:rsidR="002B0B70" w:rsidRPr="00FD159C" w:rsidRDefault="002B0B70" w:rsidP="002B0B70">
      <w:pPr>
        <w:pStyle w:val="paragraph"/>
        <w:spacing w:before="0" w:beforeAutospacing="0" w:after="0" w:afterAutospacing="0"/>
        <w:ind w:left="705"/>
        <w:jc w:val="both"/>
        <w:textAlignment w:val="baseline"/>
        <w:rPr>
          <w:sz w:val="28"/>
          <w:szCs w:val="28"/>
        </w:rPr>
      </w:pPr>
      <w:r w:rsidRPr="00FD159C">
        <w:rPr>
          <w:rStyle w:val="normaltextrun"/>
          <w:sz w:val="28"/>
          <w:szCs w:val="28"/>
        </w:rPr>
        <w:t>(Отличительные признаки изобретения излагаются в отличительной части формулы изобретения)</w:t>
      </w:r>
      <w:r w:rsidRPr="00FD159C">
        <w:rPr>
          <w:rStyle w:val="eop"/>
          <w:sz w:val="28"/>
          <w:szCs w:val="28"/>
        </w:rPr>
        <w:t> </w:t>
      </w:r>
    </w:p>
    <w:p w14:paraId="5445144F"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Если из уровня техники эксперт </w:t>
      </w:r>
      <w:r w:rsidRPr="00FD159C">
        <w:rPr>
          <w:rStyle w:val="eop"/>
          <w:sz w:val="28"/>
          <w:szCs w:val="28"/>
        </w:rPr>
        <w:t> </w:t>
      </w:r>
    </w:p>
    <w:p w14:paraId="79290FE2" w14:textId="77777777" w:rsidR="002B0B70" w:rsidRPr="00FD159C" w:rsidRDefault="002B0B70" w:rsidP="002B0B70">
      <w:pPr>
        <w:pStyle w:val="paragraph"/>
        <w:numPr>
          <w:ilvl w:val="0"/>
          <w:numId w:val="23"/>
        </w:numPr>
        <w:spacing w:before="0" w:beforeAutospacing="0" w:after="0" w:afterAutospacing="0"/>
        <w:ind w:left="1065" w:firstLine="0"/>
        <w:jc w:val="both"/>
        <w:textAlignment w:val="baseline"/>
        <w:rPr>
          <w:sz w:val="28"/>
          <w:szCs w:val="28"/>
        </w:rPr>
      </w:pPr>
      <w:r w:rsidRPr="00FD159C">
        <w:rPr>
          <w:rStyle w:val="normaltextrun"/>
          <w:sz w:val="28"/>
          <w:szCs w:val="28"/>
        </w:rPr>
        <w:t>не выявил решения, имеющие признаки, совпадающие с отличительными признаками заявленного изобретения, или </w:t>
      </w:r>
      <w:r w:rsidRPr="00FD159C">
        <w:rPr>
          <w:rStyle w:val="eop"/>
          <w:sz w:val="28"/>
          <w:szCs w:val="28"/>
        </w:rPr>
        <w:t> </w:t>
      </w:r>
    </w:p>
    <w:p w14:paraId="3753549A" w14:textId="77777777" w:rsidR="002B0B70" w:rsidRPr="00FD159C" w:rsidRDefault="002B0B70" w:rsidP="002B0B70">
      <w:pPr>
        <w:pStyle w:val="paragraph"/>
        <w:numPr>
          <w:ilvl w:val="0"/>
          <w:numId w:val="23"/>
        </w:numPr>
        <w:spacing w:before="0" w:beforeAutospacing="0" w:after="0" w:afterAutospacing="0"/>
        <w:ind w:left="1065" w:firstLine="0"/>
        <w:jc w:val="both"/>
        <w:textAlignment w:val="baseline"/>
        <w:rPr>
          <w:sz w:val="28"/>
          <w:szCs w:val="28"/>
        </w:rPr>
      </w:pPr>
      <w:r w:rsidRPr="00FD159C">
        <w:rPr>
          <w:rStyle w:val="normaltextrun"/>
          <w:sz w:val="28"/>
          <w:szCs w:val="28"/>
        </w:rPr>
        <w:lastRenderedPageBreak/>
        <w:t>выявил такие решения, но не может подтвердить известность влияния отличительных признаков на указанный заявителем технический результат, </w:t>
      </w:r>
      <w:r w:rsidRPr="00FD159C">
        <w:rPr>
          <w:rStyle w:val="eop"/>
          <w:sz w:val="28"/>
          <w:szCs w:val="28"/>
        </w:rPr>
        <w:t> </w:t>
      </w:r>
    </w:p>
    <w:p w14:paraId="12E16965"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то заявленное изобретение  признаётся </w:t>
      </w:r>
      <w:r w:rsidRPr="00FD159C">
        <w:rPr>
          <w:rStyle w:val="normaltextrun"/>
          <w:sz w:val="28"/>
          <w:szCs w:val="28"/>
          <w:u w:val="single"/>
        </w:rPr>
        <w:t>соответствующим условию изобретательского уровня.</w:t>
      </w:r>
      <w:r w:rsidRPr="00FD159C">
        <w:rPr>
          <w:rStyle w:val="eop"/>
          <w:sz w:val="28"/>
          <w:szCs w:val="28"/>
        </w:rPr>
        <w:t> </w:t>
      </w:r>
    </w:p>
    <w:p w14:paraId="6C950C2C"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Например, если отличительным признаком заявленного механизма является форма выполнения какой-то детали, обеспечивающая повышение надёжности его работы, то для признания такого механизма не соответствующим условию изобретательского уровня необходимо подтверждение:</w:t>
      </w:r>
      <w:r w:rsidRPr="00FD159C">
        <w:rPr>
          <w:rStyle w:val="eop"/>
          <w:sz w:val="28"/>
          <w:szCs w:val="28"/>
        </w:rPr>
        <w:t> </w:t>
      </w:r>
    </w:p>
    <w:p w14:paraId="2D00F4F0" w14:textId="77777777" w:rsidR="002B0B70" w:rsidRPr="00FD159C" w:rsidRDefault="002B0B70" w:rsidP="002B0B70">
      <w:pPr>
        <w:pStyle w:val="paragraph"/>
        <w:numPr>
          <w:ilvl w:val="0"/>
          <w:numId w:val="24"/>
        </w:numPr>
        <w:spacing w:before="0" w:beforeAutospacing="0" w:after="0" w:afterAutospacing="0"/>
        <w:ind w:left="1065" w:firstLine="0"/>
        <w:jc w:val="both"/>
        <w:textAlignment w:val="baseline"/>
        <w:rPr>
          <w:sz w:val="28"/>
          <w:szCs w:val="28"/>
        </w:rPr>
      </w:pPr>
      <w:r w:rsidRPr="00FD159C">
        <w:rPr>
          <w:rStyle w:val="normaltextrun"/>
          <w:sz w:val="28"/>
          <w:szCs w:val="28"/>
        </w:rPr>
        <w:t>не только известность из уровня техники такой же формы выполнения детали того же функционального назначения, но и </w:t>
      </w:r>
      <w:r w:rsidRPr="00FD159C">
        <w:rPr>
          <w:rStyle w:val="eop"/>
          <w:sz w:val="28"/>
          <w:szCs w:val="28"/>
        </w:rPr>
        <w:t> </w:t>
      </w:r>
    </w:p>
    <w:p w14:paraId="18C165E5" w14:textId="77777777" w:rsidR="002B0B70" w:rsidRPr="00FD159C" w:rsidRDefault="002B0B70" w:rsidP="002B0B70">
      <w:pPr>
        <w:pStyle w:val="paragraph"/>
        <w:numPr>
          <w:ilvl w:val="0"/>
          <w:numId w:val="24"/>
        </w:numPr>
        <w:spacing w:before="0" w:beforeAutospacing="0" w:after="0" w:afterAutospacing="0"/>
        <w:ind w:left="1065" w:firstLine="0"/>
        <w:jc w:val="both"/>
        <w:textAlignment w:val="baseline"/>
        <w:rPr>
          <w:sz w:val="28"/>
          <w:szCs w:val="28"/>
        </w:rPr>
      </w:pPr>
      <w:r w:rsidRPr="00FD159C">
        <w:rPr>
          <w:rStyle w:val="normaltextrun"/>
          <w:sz w:val="28"/>
          <w:szCs w:val="28"/>
        </w:rPr>
        <w:t>её способности повысить надёжность работы механизма (при этом не обязательно, чтобы все эти сведения были в одном и том же источнике информации).</w:t>
      </w:r>
      <w:r w:rsidRPr="00FD159C">
        <w:rPr>
          <w:rStyle w:val="eop"/>
          <w:sz w:val="28"/>
          <w:szCs w:val="28"/>
        </w:rPr>
        <w:t> </w:t>
      </w:r>
    </w:p>
    <w:p w14:paraId="4E6EB957"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Таким образом, в результате экспертизы изобретение признаётся соответствующим изобретательскому уровню, если:</w:t>
      </w:r>
      <w:r w:rsidRPr="00FD159C">
        <w:rPr>
          <w:rStyle w:val="eop"/>
          <w:sz w:val="28"/>
          <w:szCs w:val="28"/>
        </w:rPr>
        <w:t> </w:t>
      </w:r>
    </w:p>
    <w:p w14:paraId="08C90C76" w14:textId="77777777" w:rsidR="002B0B70" w:rsidRPr="00FD159C" w:rsidRDefault="002B0B70" w:rsidP="002B0B70">
      <w:pPr>
        <w:pStyle w:val="paragraph"/>
        <w:numPr>
          <w:ilvl w:val="0"/>
          <w:numId w:val="25"/>
        </w:numPr>
        <w:spacing w:before="0" w:beforeAutospacing="0" w:after="0" w:afterAutospacing="0"/>
        <w:ind w:left="1065" w:firstLine="0"/>
        <w:jc w:val="both"/>
        <w:textAlignment w:val="baseline"/>
        <w:rPr>
          <w:sz w:val="28"/>
          <w:szCs w:val="28"/>
        </w:rPr>
      </w:pPr>
      <w:r w:rsidRPr="00FD159C">
        <w:rPr>
          <w:rStyle w:val="normaltextrun"/>
          <w:sz w:val="28"/>
          <w:szCs w:val="28"/>
        </w:rPr>
        <w:t>Не выявлены решения, имеющие признаки, совпадающие с его отличительными признаками.</w:t>
      </w:r>
      <w:r w:rsidRPr="00FD159C">
        <w:rPr>
          <w:rStyle w:val="eop"/>
          <w:sz w:val="28"/>
          <w:szCs w:val="28"/>
        </w:rPr>
        <w:t> </w:t>
      </w:r>
    </w:p>
    <w:p w14:paraId="23EFB3C8" w14:textId="77777777" w:rsidR="002B0B70" w:rsidRPr="00FD159C" w:rsidRDefault="002B0B70" w:rsidP="002B0B70">
      <w:pPr>
        <w:pStyle w:val="paragraph"/>
        <w:numPr>
          <w:ilvl w:val="0"/>
          <w:numId w:val="26"/>
        </w:numPr>
        <w:spacing w:before="0" w:beforeAutospacing="0" w:after="0" w:afterAutospacing="0"/>
        <w:ind w:left="1065" w:firstLine="0"/>
        <w:jc w:val="both"/>
        <w:textAlignment w:val="baseline"/>
        <w:rPr>
          <w:sz w:val="28"/>
          <w:szCs w:val="28"/>
        </w:rPr>
      </w:pPr>
      <w:r w:rsidRPr="00FD159C">
        <w:rPr>
          <w:rStyle w:val="normaltextrun"/>
          <w:sz w:val="28"/>
          <w:szCs w:val="28"/>
        </w:rPr>
        <w:t>Если такие решения выявлены, но нет сведений об известности влияния отличительных признаков на достигаемый изобретением технический результат.</w:t>
      </w:r>
      <w:r w:rsidRPr="00FD159C">
        <w:rPr>
          <w:rStyle w:val="eop"/>
          <w:sz w:val="28"/>
          <w:szCs w:val="28"/>
        </w:rPr>
        <w:t> </w:t>
      </w:r>
    </w:p>
    <w:p w14:paraId="3DD0B9E0"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eop"/>
          <w:sz w:val="28"/>
          <w:szCs w:val="28"/>
        </w:rPr>
        <w:t> </w:t>
      </w:r>
    </w:p>
    <w:p w14:paraId="0B77A563" w14:textId="77777777" w:rsidR="002B0B70" w:rsidRPr="00FD159C" w:rsidRDefault="002B0B70" w:rsidP="002B0B70">
      <w:pPr>
        <w:pStyle w:val="paragraph"/>
        <w:numPr>
          <w:ilvl w:val="0"/>
          <w:numId w:val="27"/>
        </w:numPr>
        <w:spacing w:before="0" w:beforeAutospacing="0" w:after="0" w:afterAutospacing="0"/>
        <w:ind w:left="1065" w:firstLine="0"/>
        <w:textAlignment w:val="baseline"/>
        <w:rPr>
          <w:sz w:val="28"/>
          <w:szCs w:val="28"/>
        </w:rPr>
      </w:pPr>
      <w:r w:rsidRPr="00FD159C">
        <w:rPr>
          <w:rStyle w:val="normaltextrun"/>
          <w:b/>
          <w:bCs/>
          <w:sz w:val="28"/>
          <w:szCs w:val="28"/>
        </w:rPr>
        <w:t>Критерий - промышленная применимость</w:t>
      </w:r>
      <w:r w:rsidRPr="00FD159C">
        <w:rPr>
          <w:rStyle w:val="eop"/>
          <w:sz w:val="28"/>
          <w:szCs w:val="28"/>
        </w:rPr>
        <w:t> </w:t>
      </w:r>
    </w:p>
    <w:p w14:paraId="081086BC"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Это критерий наиболее понятен из трёх критериев патентоспособности изобретения. Он означает </w:t>
      </w:r>
      <w:r w:rsidRPr="00FD159C">
        <w:rPr>
          <w:rStyle w:val="normaltextrun"/>
          <w:sz w:val="28"/>
          <w:szCs w:val="28"/>
          <w:u w:val="single"/>
        </w:rPr>
        <w:t>возможность</w:t>
      </w:r>
      <w:r w:rsidRPr="00FD159C">
        <w:rPr>
          <w:rStyle w:val="normaltextrun"/>
          <w:sz w:val="28"/>
          <w:szCs w:val="28"/>
        </w:rPr>
        <w:t> использования изобретения в промышленности, сельском хозяйстве, здравоохранении, других отраслях экономики или в социальной сфере.  </w:t>
      </w:r>
      <w:r w:rsidRPr="00FD159C">
        <w:rPr>
          <w:rStyle w:val="eop"/>
          <w:sz w:val="28"/>
          <w:szCs w:val="28"/>
        </w:rPr>
        <w:t> </w:t>
      </w:r>
    </w:p>
    <w:p w14:paraId="7D0D7D83"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Подчеркнём, что здесь речь идёт о принципиальной возможности использования изобретения и не рассматривается вопрос целесообразности такого использования или о возможных масштабах использования. </w:t>
      </w:r>
      <w:r w:rsidRPr="00FD159C">
        <w:rPr>
          <w:rStyle w:val="eop"/>
          <w:sz w:val="28"/>
          <w:szCs w:val="28"/>
        </w:rPr>
        <w:t> </w:t>
      </w:r>
    </w:p>
    <w:p w14:paraId="0994F2AB"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В РФ дается широкое толкование критерию «промышленная применимость», означающее возможность практического использования в любой сфере человеческой деятельности. Т.е. промышленно применимыми считаются и методы профилактики, диагностики и лечения заболеваний  людей и животных, которые по законодательству многих стран не признаются патентоспособными. </w:t>
      </w:r>
      <w:r w:rsidRPr="00FD159C">
        <w:rPr>
          <w:rStyle w:val="eop"/>
          <w:sz w:val="28"/>
          <w:szCs w:val="28"/>
        </w:rPr>
        <w:t> </w:t>
      </w:r>
    </w:p>
    <w:p w14:paraId="322E4923"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В законе не указано, на какой момент должна оцениваться промышленная применимость заявленного изобретения. В отличие от признаков новизны и изобретательского уровня, которые могут быть утрачены изобретением, признак промышленной применимости, напротив, может у изобретения в данный момент отсутствовать, а впоследствии появиться. </w:t>
      </w:r>
      <w:r w:rsidRPr="00FD159C">
        <w:rPr>
          <w:rStyle w:val="eop"/>
          <w:sz w:val="28"/>
          <w:szCs w:val="28"/>
        </w:rPr>
        <w:t> </w:t>
      </w:r>
    </w:p>
    <w:p w14:paraId="34B89457"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color w:val="000000"/>
          <w:sz w:val="28"/>
          <w:szCs w:val="28"/>
        </w:rPr>
        <w:lastRenderedPageBreak/>
        <w:t>Для соблюдения условия промышленной применимости достаточно, чтобы изобретение было пригодно для использования в какой-либо сфере человеческой деятельности. Соблюдение этого требования должно означать наличие в заявке технически корректного раскрытия изобретения с полнотой, достаточной для его осуществления и использования (что, в свою очередь, приводит к необходимости указывать на какое-либо утилитарное назначение изобретения). Практически такой подход согласуется с требованием раскрытия изобретения в описании как документе заявки (см. п. 2 ст. 1375 ГК).   В материалах заявки приводят  </w:t>
      </w:r>
      <w:r w:rsidRPr="00FD159C">
        <w:rPr>
          <w:rStyle w:val="normaltextrun"/>
          <w:sz w:val="28"/>
          <w:szCs w:val="28"/>
        </w:rPr>
        <w:t>описание средств и методов, с помощью которых возможно осуществление изобретения в том виде, как оно охарактеризовано в любом из пунктов формулы изобретения. </w:t>
      </w:r>
      <w:r w:rsidRPr="00FD159C">
        <w:rPr>
          <w:rStyle w:val="normaltextrun"/>
          <w:color w:val="000000"/>
          <w:sz w:val="28"/>
          <w:szCs w:val="28"/>
        </w:rPr>
        <w:t>   Условие промышленной применимости не содержит требований целесообразности использования изобретения и наличия каких-либо преимуществ по сравнению с другими техническими решениями того же назначения.</w:t>
      </w:r>
      <w:r w:rsidRPr="00FD159C">
        <w:rPr>
          <w:rStyle w:val="eop"/>
          <w:color w:val="000000"/>
          <w:sz w:val="28"/>
          <w:szCs w:val="28"/>
        </w:rPr>
        <w:t> </w:t>
      </w:r>
    </w:p>
    <w:p w14:paraId="281F922B"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Критерий промышленная применимость  исключает возможность патентования не воспроизводимых объектов, функционирование которых основано на уникальных особенностях природы. Так, например, непатентоспособной будет геотермальная электростанция, приспособленная исключительно к геологическим особенностям конкретного вулкана. Монополизм в таких случаях гарантирован самой природой, и в патентовании нет необходимости. Следует отметить, что на экспертизу не возлагается оценка фактического наличия потребности в средстве заявленного назначения. В связи с этим было бы ошибочным мнение о невозможности признать промышленно применимым  заявленный усовершенствованный паровоз, основанное на том, что строительство новых паровозов не предполагается, а ранее изготовленные паровозы выводятся из эксплуатации. </w:t>
      </w:r>
      <w:r w:rsidRPr="00FD159C">
        <w:rPr>
          <w:rStyle w:val="eop"/>
          <w:sz w:val="28"/>
          <w:szCs w:val="28"/>
        </w:rPr>
        <w:t> </w:t>
      </w:r>
    </w:p>
    <w:p w14:paraId="5E3736D0"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В отношении изобретения, для которого установлено несоответствие условию промышленной применимости, проверка новизны и изобретательского уровня не проводится.</w:t>
      </w:r>
      <w:r w:rsidRPr="00FD159C">
        <w:rPr>
          <w:rStyle w:val="eop"/>
          <w:sz w:val="28"/>
          <w:szCs w:val="28"/>
        </w:rPr>
        <w:t> </w:t>
      </w:r>
    </w:p>
    <w:p w14:paraId="073EB670"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eop"/>
          <w:sz w:val="28"/>
          <w:szCs w:val="28"/>
        </w:rPr>
        <w:t> </w:t>
      </w:r>
    </w:p>
    <w:p w14:paraId="0BE9973F" w14:textId="77777777" w:rsidR="002B0B70" w:rsidRPr="00FD159C" w:rsidRDefault="002B0B70" w:rsidP="002B0B70">
      <w:pPr>
        <w:pStyle w:val="paragraph"/>
        <w:spacing w:before="0" w:beforeAutospacing="0" w:after="0" w:afterAutospacing="0"/>
        <w:ind w:firstLine="705"/>
        <w:jc w:val="both"/>
        <w:textAlignment w:val="baseline"/>
        <w:rPr>
          <w:sz w:val="28"/>
          <w:szCs w:val="28"/>
        </w:rPr>
      </w:pPr>
      <w:r w:rsidRPr="00FD159C">
        <w:rPr>
          <w:rStyle w:val="normaltextrun"/>
          <w:sz w:val="28"/>
          <w:szCs w:val="28"/>
        </w:rPr>
        <w:t>Итак, мы познакомились с тремя критериями патентоспособности изобретения: новизна, изобретательский уровень, промышленная применимость. Несоответствие заявленного технического решения требованиям хотя бы одного из критериев патентоспособности не позволит признать его изобретением и получить патент. Во всех случаях, когда по заявке не может быть сразу  вынесено решение о выдаче патента на изобретение, заявителю направляется запрос, в котором излагаются вопросы, причины,  препятствующие вынесению положительного решения. </w:t>
      </w:r>
      <w:r w:rsidRPr="00FD159C">
        <w:rPr>
          <w:rStyle w:val="eop"/>
          <w:sz w:val="28"/>
          <w:szCs w:val="28"/>
        </w:rPr>
        <w:t> </w:t>
      </w:r>
    </w:p>
    <w:p w14:paraId="1B5BF3FA"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eop"/>
          <w:sz w:val="28"/>
          <w:szCs w:val="28"/>
        </w:rPr>
        <w:t> </w:t>
      </w:r>
    </w:p>
    <w:p w14:paraId="31AB781E" w14:textId="77777777" w:rsidR="002B0B70" w:rsidRPr="00FD159C" w:rsidRDefault="002B0B70" w:rsidP="002B0B70">
      <w:pPr>
        <w:pStyle w:val="paragraph"/>
        <w:spacing w:before="0" w:beforeAutospacing="0" w:after="0" w:afterAutospacing="0"/>
        <w:ind w:firstLine="705"/>
        <w:textAlignment w:val="baseline"/>
        <w:rPr>
          <w:sz w:val="28"/>
          <w:szCs w:val="28"/>
        </w:rPr>
      </w:pPr>
      <w:r w:rsidRPr="00FD159C">
        <w:rPr>
          <w:rStyle w:val="eop"/>
          <w:sz w:val="28"/>
          <w:szCs w:val="28"/>
        </w:rPr>
        <w:t> </w:t>
      </w:r>
    </w:p>
    <w:p w14:paraId="3CD85E18" w14:textId="77777777" w:rsidR="009D05A2" w:rsidRPr="00FD159C" w:rsidRDefault="009D05A2">
      <w:pPr>
        <w:rPr>
          <w:rFonts w:ascii="Times New Roman" w:hAnsi="Times New Roman" w:cs="Times New Roman"/>
          <w:sz w:val="28"/>
          <w:szCs w:val="28"/>
        </w:rPr>
      </w:pPr>
    </w:p>
    <w:sectPr w:rsidR="009D05A2" w:rsidRPr="00FD159C">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DB8A" w14:textId="77777777" w:rsidR="00D17BFA" w:rsidRDefault="00D17BFA" w:rsidP="003338E7">
      <w:pPr>
        <w:spacing w:after="0" w:line="240" w:lineRule="auto"/>
      </w:pPr>
      <w:r>
        <w:separator/>
      </w:r>
    </w:p>
  </w:endnote>
  <w:endnote w:type="continuationSeparator" w:id="0">
    <w:p w14:paraId="45D4E00F" w14:textId="77777777" w:rsidR="00D17BFA" w:rsidRDefault="00D17BFA" w:rsidP="00333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6157054"/>
      <w:docPartObj>
        <w:docPartGallery w:val="Page Numbers (Bottom of Page)"/>
        <w:docPartUnique/>
      </w:docPartObj>
    </w:sdtPr>
    <w:sdtEndPr/>
    <w:sdtContent>
      <w:p w14:paraId="3D136968" w14:textId="4DEEBB56" w:rsidR="003338E7" w:rsidRDefault="003338E7">
        <w:pPr>
          <w:pStyle w:val="a5"/>
          <w:jc w:val="right"/>
        </w:pPr>
        <w:r>
          <w:fldChar w:fldCharType="begin"/>
        </w:r>
        <w:r>
          <w:instrText>PAGE   \* MERGEFORMAT</w:instrText>
        </w:r>
        <w:r>
          <w:fldChar w:fldCharType="separate"/>
        </w:r>
        <w:r>
          <w:t>2</w:t>
        </w:r>
        <w:r>
          <w:fldChar w:fldCharType="end"/>
        </w:r>
      </w:p>
    </w:sdtContent>
  </w:sdt>
  <w:p w14:paraId="4BDEBFB8" w14:textId="77777777" w:rsidR="003338E7" w:rsidRDefault="003338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2E5A5" w14:textId="77777777" w:rsidR="00D17BFA" w:rsidRDefault="00D17BFA" w:rsidP="003338E7">
      <w:pPr>
        <w:spacing w:after="0" w:line="240" w:lineRule="auto"/>
      </w:pPr>
      <w:r>
        <w:separator/>
      </w:r>
    </w:p>
  </w:footnote>
  <w:footnote w:type="continuationSeparator" w:id="0">
    <w:p w14:paraId="2E00A206" w14:textId="77777777" w:rsidR="00D17BFA" w:rsidRDefault="00D17BFA" w:rsidP="003338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317DF"/>
    <w:multiLevelType w:val="multilevel"/>
    <w:tmpl w:val="F9468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528A4"/>
    <w:multiLevelType w:val="multilevel"/>
    <w:tmpl w:val="9AE4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B94051"/>
    <w:multiLevelType w:val="multilevel"/>
    <w:tmpl w:val="56F46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EB060A"/>
    <w:multiLevelType w:val="multilevel"/>
    <w:tmpl w:val="A14C8B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1840827"/>
    <w:multiLevelType w:val="multilevel"/>
    <w:tmpl w:val="D6A4C9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7715B"/>
    <w:multiLevelType w:val="multilevel"/>
    <w:tmpl w:val="066E10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8225AAA"/>
    <w:multiLevelType w:val="hybridMultilevel"/>
    <w:tmpl w:val="91B8A7FE"/>
    <w:lvl w:ilvl="0" w:tplc="F52E6C06">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E3977EB"/>
    <w:multiLevelType w:val="multilevel"/>
    <w:tmpl w:val="744266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F34691"/>
    <w:multiLevelType w:val="multilevel"/>
    <w:tmpl w:val="B8D8EC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7D0655"/>
    <w:multiLevelType w:val="multilevel"/>
    <w:tmpl w:val="137256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F144E3"/>
    <w:multiLevelType w:val="multilevel"/>
    <w:tmpl w:val="F6B2C6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540438"/>
    <w:multiLevelType w:val="multilevel"/>
    <w:tmpl w:val="0F9EA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9642BE"/>
    <w:multiLevelType w:val="multilevel"/>
    <w:tmpl w:val="7434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3129A1"/>
    <w:multiLevelType w:val="multilevel"/>
    <w:tmpl w:val="823835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CF06F4"/>
    <w:multiLevelType w:val="multilevel"/>
    <w:tmpl w:val="F5CEAC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104B01"/>
    <w:multiLevelType w:val="multilevel"/>
    <w:tmpl w:val="56AC7C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87E3E8A"/>
    <w:multiLevelType w:val="multilevel"/>
    <w:tmpl w:val="EBE42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534AD3"/>
    <w:multiLevelType w:val="hybridMultilevel"/>
    <w:tmpl w:val="938CFDC6"/>
    <w:lvl w:ilvl="0" w:tplc="43E4D99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4F547F2A"/>
    <w:multiLevelType w:val="multilevel"/>
    <w:tmpl w:val="7FD6C9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EE7423"/>
    <w:multiLevelType w:val="multilevel"/>
    <w:tmpl w:val="69DA62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600549"/>
    <w:multiLevelType w:val="multilevel"/>
    <w:tmpl w:val="CA9A1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E450CF"/>
    <w:multiLevelType w:val="multilevel"/>
    <w:tmpl w:val="9B2EA9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AEC4E0E"/>
    <w:multiLevelType w:val="multilevel"/>
    <w:tmpl w:val="64824C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E0D601C"/>
    <w:multiLevelType w:val="multilevel"/>
    <w:tmpl w:val="DFEAA5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965543"/>
    <w:multiLevelType w:val="multilevel"/>
    <w:tmpl w:val="747659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A7769E"/>
    <w:multiLevelType w:val="multilevel"/>
    <w:tmpl w:val="9C1C7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E153AC"/>
    <w:multiLevelType w:val="multilevel"/>
    <w:tmpl w:val="635AF5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763571"/>
    <w:multiLevelType w:val="multilevel"/>
    <w:tmpl w:val="009A4B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B739DA"/>
    <w:multiLevelType w:val="multilevel"/>
    <w:tmpl w:val="3D02C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7"/>
  </w:num>
  <w:num w:numId="3">
    <w:abstractNumId w:val="18"/>
  </w:num>
  <w:num w:numId="4">
    <w:abstractNumId w:val="12"/>
  </w:num>
  <w:num w:numId="5">
    <w:abstractNumId w:val="19"/>
  </w:num>
  <w:num w:numId="6">
    <w:abstractNumId w:val="9"/>
  </w:num>
  <w:num w:numId="7">
    <w:abstractNumId w:val="1"/>
  </w:num>
  <w:num w:numId="8">
    <w:abstractNumId w:val="2"/>
  </w:num>
  <w:num w:numId="9">
    <w:abstractNumId w:val="14"/>
  </w:num>
  <w:num w:numId="10">
    <w:abstractNumId w:val="0"/>
  </w:num>
  <w:num w:numId="11">
    <w:abstractNumId w:val="25"/>
  </w:num>
  <w:num w:numId="12">
    <w:abstractNumId w:val="3"/>
  </w:num>
  <w:num w:numId="13">
    <w:abstractNumId w:val="28"/>
  </w:num>
  <w:num w:numId="14">
    <w:abstractNumId w:val="7"/>
  </w:num>
  <w:num w:numId="15">
    <w:abstractNumId w:val="4"/>
  </w:num>
  <w:num w:numId="16">
    <w:abstractNumId w:val="10"/>
  </w:num>
  <w:num w:numId="17">
    <w:abstractNumId w:val="8"/>
  </w:num>
  <w:num w:numId="18">
    <w:abstractNumId w:val="13"/>
  </w:num>
  <w:num w:numId="19">
    <w:abstractNumId w:val="23"/>
  </w:num>
  <w:num w:numId="20">
    <w:abstractNumId w:val="26"/>
  </w:num>
  <w:num w:numId="21">
    <w:abstractNumId w:val="22"/>
  </w:num>
  <w:num w:numId="22">
    <w:abstractNumId w:val="5"/>
  </w:num>
  <w:num w:numId="23">
    <w:abstractNumId w:val="15"/>
  </w:num>
  <w:num w:numId="24">
    <w:abstractNumId w:val="21"/>
  </w:num>
  <w:num w:numId="25">
    <w:abstractNumId w:val="11"/>
  </w:num>
  <w:num w:numId="26">
    <w:abstractNumId w:val="20"/>
  </w:num>
  <w:num w:numId="27">
    <w:abstractNumId w:val="24"/>
  </w:num>
  <w:num w:numId="28">
    <w:abstractNumId w:val="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5A2"/>
    <w:rsid w:val="002B0B70"/>
    <w:rsid w:val="003338E7"/>
    <w:rsid w:val="00487E7A"/>
    <w:rsid w:val="00677D2B"/>
    <w:rsid w:val="006C4374"/>
    <w:rsid w:val="009D05A2"/>
    <w:rsid w:val="00D17BFA"/>
    <w:rsid w:val="00F44E7C"/>
    <w:rsid w:val="00FD1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C4483"/>
  <w15:chartTrackingRefBased/>
  <w15:docId w15:val="{B371D124-334A-45E9-AF3E-685D52B4D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2B0B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2B0B70"/>
  </w:style>
  <w:style w:type="character" w:customStyle="1" w:styleId="eop">
    <w:name w:val="eop"/>
    <w:basedOn w:val="a0"/>
    <w:rsid w:val="002B0B70"/>
  </w:style>
  <w:style w:type="character" w:customStyle="1" w:styleId="spellingerror">
    <w:name w:val="spellingerror"/>
    <w:basedOn w:val="a0"/>
    <w:rsid w:val="002B0B70"/>
  </w:style>
  <w:style w:type="character" w:customStyle="1" w:styleId="scxw10031599">
    <w:name w:val="scxw10031599"/>
    <w:basedOn w:val="a0"/>
    <w:rsid w:val="002B0B70"/>
  </w:style>
  <w:style w:type="character" w:customStyle="1" w:styleId="contextualspellingandgrammarerror">
    <w:name w:val="contextualspellingandgrammarerror"/>
    <w:basedOn w:val="a0"/>
    <w:rsid w:val="002B0B70"/>
  </w:style>
  <w:style w:type="paragraph" w:styleId="a3">
    <w:name w:val="header"/>
    <w:basedOn w:val="a"/>
    <w:link w:val="a4"/>
    <w:uiPriority w:val="99"/>
    <w:unhideWhenUsed/>
    <w:rsid w:val="003338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38E7"/>
  </w:style>
  <w:style w:type="paragraph" w:styleId="a5">
    <w:name w:val="footer"/>
    <w:basedOn w:val="a"/>
    <w:link w:val="a6"/>
    <w:uiPriority w:val="99"/>
    <w:unhideWhenUsed/>
    <w:rsid w:val="003338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3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0404">
      <w:bodyDiv w:val="1"/>
      <w:marLeft w:val="0"/>
      <w:marRight w:val="0"/>
      <w:marTop w:val="0"/>
      <w:marBottom w:val="0"/>
      <w:divBdr>
        <w:top w:val="none" w:sz="0" w:space="0" w:color="auto"/>
        <w:left w:val="none" w:sz="0" w:space="0" w:color="auto"/>
        <w:bottom w:val="none" w:sz="0" w:space="0" w:color="auto"/>
        <w:right w:val="none" w:sz="0" w:space="0" w:color="auto"/>
      </w:divBdr>
      <w:divsChild>
        <w:div w:id="1282147994">
          <w:marLeft w:val="0"/>
          <w:marRight w:val="0"/>
          <w:marTop w:val="0"/>
          <w:marBottom w:val="0"/>
          <w:divBdr>
            <w:top w:val="none" w:sz="0" w:space="0" w:color="auto"/>
            <w:left w:val="none" w:sz="0" w:space="0" w:color="auto"/>
            <w:bottom w:val="none" w:sz="0" w:space="0" w:color="auto"/>
            <w:right w:val="none" w:sz="0" w:space="0" w:color="auto"/>
          </w:divBdr>
          <w:divsChild>
            <w:div w:id="1264221800">
              <w:marLeft w:val="0"/>
              <w:marRight w:val="0"/>
              <w:marTop w:val="0"/>
              <w:marBottom w:val="0"/>
              <w:divBdr>
                <w:top w:val="none" w:sz="0" w:space="0" w:color="auto"/>
                <w:left w:val="none" w:sz="0" w:space="0" w:color="auto"/>
                <w:bottom w:val="none" w:sz="0" w:space="0" w:color="auto"/>
                <w:right w:val="none" w:sz="0" w:space="0" w:color="auto"/>
              </w:divBdr>
            </w:div>
            <w:div w:id="455225447">
              <w:marLeft w:val="0"/>
              <w:marRight w:val="0"/>
              <w:marTop w:val="0"/>
              <w:marBottom w:val="0"/>
              <w:divBdr>
                <w:top w:val="none" w:sz="0" w:space="0" w:color="auto"/>
                <w:left w:val="none" w:sz="0" w:space="0" w:color="auto"/>
                <w:bottom w:val="none" w:sz="0" w:space="0" w:color="auto"/>
                <w:right w:val="none" w:sz="0" w:space="0" w:color="auto"/>
              </w:divBdr>
            </w:div>
            <w:div w:id="1889761994">
              <w:marLeft w:val="0"/>
              <w:marRight w:val="0"/>
              <w:marTop w:val="0"/>
              <w:marBottom w:val="0"/>
              <w:divBdr>
                <w:top w:val="none" w:sz="0" w:space="0" w:color="auto"/>
                <w:left w:val="none" w:sz="0" w:space="0" w:color="auto"/>
                <w:bottom w:val="none" w:sz="0" w:space="0" w:color="auto"/>
                <w:right w:val="none" w:sz="0" w:space="0" w:color="auto"/>
              </w:divBdr>
            </w:div>
            <w:div w:id="652413402">
              <w:marLeft w:val="0"/>
              <w:marRight w:val="0"/>
              <w:marTop w:val="0"/>
              <w:marBottom w:val="0"/>
              <w:divBdr>
                <w:top w:val="none" w:sz="0" w:space="0" w:color="auto"/>
                <w:left w:val="none" w:sz="0" w:space="0" w:color="auto"/>
                <w:bottom w:val="none" w:sz="0" w:space="0" w:color="auto"/>
                <w:right w:val="none" w:sz="0" w:space="0" w:color="auto"/>
              </w:divBdr>
            </w:div>
            <w:div w:id="1182281496">
              <w:marLeft w:val="0"/>
              <w:marRight w:val="0"/>
              <w:marTop w:val="0"/>
              <w:marBottom w:val="0"/>
              <w:divBdr>
                <w:top w:val="none" w:sz="0" w:space="0" w:color="auto"/>
                <w:left w:val="none" w:sz="0" w:space="0" w:color="auto"/>
                <w:bottom w:val="none" w:sz="0" w:space="0" w:color="auto"/>
                <w:right w:val="none" w:sz="0" w:space="0" w:color="auto"/>
              </w:divBdr>
            </w:div>
          </w:divsChild>
        </w:div>
        <w:div w:id="2053726193">
          <w:marLeft w:val="0"/>
          <w:marRight w:val="0"/>
          <w:marTop w:val="0"/>
          <w:marBottom w:val="0"/>
          <w:divBdr>
            <w:top w:val="none" w:sz="0" w:space="0" w:color="auto"/>
            <w:left w:val="none" w:sz="0" w:space="0" w:color="auto"/>
            <w:bottom w:val="none" w:sz="0" w:space="0" w:color="auto"/>
            <w:right w:val="none" w:sz="0" w:space="0" w:color="auto"/>
          </w:divBdr>
          <w:divsChild>
            <w:div w:id="1288657214">
              <w:marLeft w:val="0"/>
              <w:marRight w:val="0"/>
              <w:marTop w:val="0"/>
              <w:marBottom w:val="0"/>
              <w:divBdr>
                <w:top w:val="none" w:sz="0" w:space="0" w:color="auto"/>
                <w:left w:val="none" w:sz="0" w:space="0" w:color="auto"/>
                <w:bottom w:val="none" w:sz="0" w:space="0" w:color="auto"/>
                <w:right w:val="none" w:sz="0" w:space="0" w:color="auto"/>
              </w:divBdr>
            </w:div>
            <w:div w:id="1101142544">
              <w:marLeft w:val="0"/>
              <w:marRight w:val="0"/>
              <w:marTop w:val="0"/>
              <w:marBottom w:val="0"/>
              <w:divBdr>
                <w:top w:val="none" w:sz="0" w:space="0" w:color="auto"/>
                <w:left w:val="none" w:sz="0" w:space="0" w:color="auto"/>
                <w:bottom w:val="none" w:sz="0" w:space="0" w:color="auto"/>
                <w:right w:val="none" w:sz="0" w:space="0" w:color="auto"/>
              </w:divBdr>
            </w:div>
            <w:div w:id="1857769147">
              <w:marLeft w:val="0"/>
              <w:marRight w:val="0"/>
              <w:marTop w:val="0"/>
              <w:marBottom w:val="0"/>
              <w:divBdr>
                <w:top w:val="none" w:sz="0" w:space="0" w:color="auto"/>
                <w:left w:val="none" w:sz="0" w:space="0" w:color="auto"/>
                <w:bottom w:val="none" w:sz="0" w:space="0" w:color="auto"/>
                <w:right w:val="none" w:sz="0" w:space="0" w:color="auto"/>
              </w:divBdr>
            </w:div>
            <w:div w:id="62918448">
              <w:marLeft w:val="0"/>
              <w:marRight w:val="0"/>
              <w:marTop w:val="0"/>
              <w:marBottom w:val="0"/>
              <w:divBdr>
                <w:top w:val="none" w:sz="0" w:space="0" w:color="auto"/>
                <w:left w:val="none" w:sz="0" w:space="0" w:color="auto"/>
                <w:bottom w:val="none" w:sz="0" w:space="0" w:color="auto"/>
                <w:right w:val="none" w:sz="0" w:space="0" w:color="auto"/>
              </w:divBdr>
            </w:div>
            <w:div w:id="909387105">
              <w:marLeft w:val="0"/>
              <w:marRight w:val="0"/>
              <w:marTop w:val="0"/>
              <w:marBottom w:val="0"/>
              <w:divBdr>
                <w:top w:val="none" w:sz="0" w:space="0" w:color="auto"/>
                <w:left w:val="none" w:sz="0" w:space="0" w:color="auto"/>
                <w:bottom w:val="none" w:sz="0" w:space="0" w:color="auto"/>
                <w:right w:val="none" w:sz="0" w:space="0" w:color="auto"/>
              </w:divBdr>
            </w:div>
          </w:divsChild>
        </w:div>
        <w:div w:id="448857602">
          <w:marLeft w:val="0"/>
          <w:marRight w:val="0"/>
          <w:marTop w:val="0"/>
          <w:marBottom w:val="0"/>
          <w:divBdr>
            <w:top w:val="none" w:sz="0" w:space="0" w:color="auto"/>
            <w:left w:val="none" w:sz="0" w:space="0" w:color="auto"/>
            <w:bottom w:val="none" w:sz="0" w:space="0" w:color="auto"/>
            <w:right w:val="none" w:sz="0" w:space="0" w:color="auto"/>
          </w:divBdr>
          <w:divsChild>
            <w:div w:id="1532453840">
              <w:marLeft w:val="0"/>
              <w:marRight w:val="0"/>
              <w:marTop w:val="0"/>
              <w:marBottom w:val="0"/>
              <w:divBdr>
                <w:top w:val="none" w:sz="0" w:space="0" w:color="auto"/>
                <w:left w:val="none" w:sz="0" w:space="0" w:color="auto"/>
                <w:bottom w:val="none" w:sz="0" w:space="0" w:color="auto"/>
                <w:right w:val="none" w:sz="0" w:space="0" w:color="auto"/>
              </w:divBdr>
            </w:div>
            <w:div w:id="1973436265">
              <w:marLeft w:val="0"/>
              <w:marRight w:val="0"/>
              <w:marTop w:val="0"/>
              <w:marBottom w:val="0"/>
              <w:divBdr>
                <w:top w:val="none" w:sz="0" w:space="0" w:color="auto"/>
                <w:left w:val="none" w:sz="0" w:space="0" w:color="auto"/>
                <w:bottom w:val="none" w:sz="0" w:space="0" w:color="auto"/>
                <w:right w:val="none" w:sz="0" w:space="0" w:color="auto"/>
              </w:divBdr>
            </w:div>
            <w:div w:id="512257463">
              <w:marLeft w:val="0"/>
              <w:marRight w:val="0"/>
              <w:marTop w:val="0"/>
              <w:marBottom w:val="0"/>
              <w:divBdr>
                <w:top w:val="none" w:sz="0" w:space="0" w:color="auto"/>
                <w:left w:val="none" w:sz="0" w:space="0" w:color="auto"/>
                <w:bottom w:val="none" w:sz="0" w:space="0" w:color="auto"/>
                <w:right w:val="none" w:sz="0" w:space="0" w:color="auto"/>
              </w:divBdr>
            </w:div>
            <w:div w:id="574633520">
              <w:marLeft w:val="0"/>
              <w:marRight w:val="0"/>
              <w:marTop w:val="0"/>
              <w:marBottom w:val="0"/>
              <w:divBdr>
                <w:top w:val="none" w:sz="0" w:space="0" w:color="auto"/>
                <w:left w:val="none" w:sz="0" w:space="0" w:color="auto"/>
                <w:bottom w:val="none" w:sz="0" w:space="0" w:color="auto"/>
                <w:right w:val="none" w:sz="0" w:space="0" w:color="auto"/>
              </w:divBdr>
            </w:div>
            <w:div w:id="1973560974">
              <w:marLeft w:val="0"/>
              <w:marRight w:val="0"/>
              <w:marTop w:val="0"/>
              <w:marBottom w:val="0"/>
              <w:divBdr>
                <w:top w:val="none" w:sz="0" w:space="0" w:color="auto"/>
                <w:left w:val="none" w:sz="0" w:space="0" w:color="auto"/>
                <w:bottom w:val="none" w:sz="0" w:space="0" w:color="auto"/>
                <w:right w:val="none" w:sz="0" w:space="0" w:color="auto"/>
              </w:divBdr>
            </w:div>
          </w:divsChild>
        </w:div>
        <w:div w:id="159543213">
          <w:marLeft w:val="0"/>
          <w:marRight w:val="0"/>
          <w:marTop w:val="0"/>
          <w:marBottom w:val="0"/>
          <w:divBdr>
            <w:top w:val="none" w:sz="0" w:space="0" w:color="auto"/>
            <w:left w:val="none" w:sz="0" w:space="0" w:color="auto"/>
            <w:bottom w:val="none" w:sz="0" w:space="0" w:color="auto"/>
            <w:right w:val="none" w:sz="0" w:space="0" w:color="auto"/>
          </w:divBdr>
          <w:divsChild>
            <w:div w:id="1647396778">
              <w:marLeft w:val="0"/>
              <w:marRight w:val="0"/>
              <w:marTop w:val="0"/>
              <w:marBottom w:val="0"/>
              <w:divBdr>
                <w:top w:val="none" w:sz="0" w:space="0" w:color="auto"/>
                <w:left w:val="none" w:sz="0" w:space="0" w:color="auto"/>
                <w:bottom w:val="none" w:sz="0" w:space="0" w:color="auto"/>
                <w:right w:val="none" w:sz="0" w:space="0" w:color="auto"/>
              </w:divBdr>
            </w:div>
            <w:div w:id="1955213094">
              <w:marLeft w:val="0"/>
              <w:marRight w:val="0"/>
              <w:marTop w:val="0"/>
              <w:marBottom w:val="0"/>
              <w:divBdr>
                <w:top w:val="none" w:sz="0" w:space="0" w:color="auto"/>
                <w:left w:val="none" w:sz="0" w:space="0" w:color="auto"/>
                <w:bottom w:val="none" w:sz="0" w:space="0" w:color="auto"/>
                <w:right w:val="none" w:sz="0" w:space="0" w:color="auto"/>
              </w:divBdr>
            </w:div>
            <w:div w:id="1310786985">
              <w:marLeft w:val="0"/>
              <w:marRight w:val="0"/>
              <w:marTop w:val="0"/>
              <w:marBottom w:val="0"/>
              <w:divBdr>
                <w:top w:val="none" w:sz="0" w:space="0" w:color="auto"/>
                <w:left w:val="none" w:sz="0" w:space="0" w:color="auto"/>
                <w:bottom w:val="none" w:sz="0" w:space="0" w:color="auto"/>
                <w:right w:val="none" w:sz="0" w:space="0" w:color="auto"/>
              </w:divBdr>
            </w:div>
            <w:div w:id="499392583">
              <w:marLeft w:val="0"/>
              <w:marRight w:val="0"/>
              <w:marTop w:val="0"/>
              <w:marBottom w:val="0"/>
              <w:divBdr>
                <w:top w:val="none" w:sz="0" w:space="0" w:color="auto"/>
                <w:left w:val="none" w:sz="0" w:space="0" w:color="auto"/>
                <w:bottom w:val="none" w:sz="0" w:space="0" w:color="auto"/>
                <w:right w:val="none" w:sz="0" w:space="0" w:color="auto"/>
              </w:divBdr>
            </w:div>
            <w:div w:id="1648241974">
              <w:marLeft w:val="0"/>
              <w:marRight w:val="0"/>
              <w:marTop w:val="0"/>
              <w:marBottom w:val="0"/>
              <w:divBdr>
                <w:top w:val="none" w:sz="0" w:space="0" w:color="auto"/>
                <w:left w:val="none" w:sz="0" w:space="0" w:color="auto"/>
                <w:bottom w:val="none" w:sz="0" w:space="0" w:color="auto"/>
                <w:right w:val="none" w:sz="0" w:space="0" w:color="auto"/>
              </w:divBdr>
            </w:div>
          </w:divsChild>
        </w:div>
        <w:div w:id="630357335">
          <w:marLeft w:val="0"/>
          <w:marRight w:val="0"/>
          <w:marTop w:val="0"/>
          <w:marBottom w:val="0"/>
          <w:divBdr>
            <w:top w:val="none" w:sz="0" w:space="0" w:color="auto"/>
            <w:left w:val="none" w:sz="0" w:space="0" w:color="auto"/>
            <w:bottom w:val="none" w:sz="0" w:space="0" w:color="auto"/>
            <w:right w:val="none" w:sz="0" w:space="0" w:color="auto"/>
          </w:divBdr>
          <w:divsChild>
            <w:div w:id="1473863777">
              <w:marLeft w:val="0"/>
              <w:marRight w:val="0"/>
              <w:marTop w:val="0"/>
              <w:marBottom w:val="0"/>
              <w:divBdr>
                <w:top w:val="none" w:sz="0" w:space="0" w:color="auto"/>
                <w:left w:val="none" w:sz="0" w:space="0" w:color="auto"/>
                <w:bottom w:val="none" w:sz="0" w:space="0" w:color="auto"/>
                <w:right w:val="none" w:sz="0" w:space="0" w:color="auto"/>
              </w:divBdr>
            </w:div>
            <w:div w:id="1083331591">
              <w:marLeft w:val="0"/>
              <w:marRight w:val="0"/>
              <w:marTop w:val="0"/>
              <w:marBottom w:val="0"/>
              <w:divBdr>
                <w:top w:val="none" w:sz="0" w:space="0" w:color="auto"/>
                <w:left w:val="none" w:sz="0" w:space="0" w:color="auto"/>
                <w:bottom w:val="none" w:sz="0" w:space="0" w:color="auto"/>
                <w:right w:val="none" w:sz="0" w:space="0" w:color="auto"/>
              </w:divBdr>
            </w:div>
            <w:div w:id="1132750243">
              <w:marLeft w:val="0"/>
              <w:marRight w:val="0"/>
              <w:marTop w:val="0"/>
              <w:marBottom w:val="0"/>
              <w:divBdr>
                <w:top w:val="none" w:sz="0" w:space="0" w:color="auto"/>
                <w:left w:val="none" w:sz="0" w:space="0" w:color="auto"/>
                <w:bottom w:val="none" w:sz="0" w:space="0" w:color="auto"/>
                <w:right w:val="none" w:sz="0" w:space="0" w:color="auto"/>
              </w:divBdr>
            </w:div>
            <w:div w:id="1004745974">
              <w:marLeft w:val="0"/>
              <w:marRight w:val="0"/>
              <w:marTop w:val="0"/>
              <w:marBottom w:val="0"/>
              <w:divBdr>
                <w:top w:val="none" w:sz="0" w:space="0" w:color="auto"/>
                <w:left w:val="none" w:sz="0" w:space="0" w:color="auto"/>
                <w:bottom w:val="none" w:sz="0" w:space="0" w:color="auto"/>
                <w:right w:val="none" w:sz="0" w:space="0" w:color="auto"/>
              </w:divBdr>
            </w:div>
            <w:div w:id="1383366255">
              <w:marLeft w:val="0"/>
              <w:marRight w:val="0"/>
              <w:marTop w:val="0"/>
              <w:marBottom w:val="0"/>
              <w:divBdr>
                <w:top w:val="none" w:sz="0" w:space="0" w:color="auto"/>
                <w:left w:val="none" w:sz="0" w:space="0" w:color="auto"/>
                <w:bottom w:val="none" w:sz="0" w:space="0" w:color="auto"/>
                <w:right w:val="none" w:sz="0" w:space="0" w:color="auto"/>
              </w:divBdr>
            </w:div>
          </w:divsChild>
        </w:div>
        <w:div w:id="346059068">
          <w:marLeft w:val="0"/>
          <w:marRight w:val="0"/>
          <w:marTop w:val="0"/>
          <w:marBottom w:val="0"/>
          <w:divBdr>
            <w:top w:val="none" w:sz="0" w:space="0" w:color="auto"/>
            <w:left w:val="none" w:sz="0" w:space="0" w:color="auto"/>
            <w:bottom w:val="none" w:sz="0" w:space="0" w:color="auto"/>
            <w:right w:val="none" w:sz="0" w:space="0" w:color="auto"/>
          </w:divBdr>
          <w:divsChild>
            <w:div w:id="202597636">
              <w:marLeft w:val="0"/>
              <w:marRight w:val="0"/>
              <w:marTop w:val="0"/>
              <w:marBottom w:val="0"/>
              <w:divBdr>
                <w:top w:val="none" w:sz="0" w:space="0" w:color="auto"/>
                <w:left w:val="none" w:sz="0" w:space="0" w:color="auto"/>
                <w:bottom w:val="none" w:sz="0" w:space="0" w:color="auto"/>
                <w:right w:val="none" w:sz="0" w:space="0" w:color="auto"/>
              </w:divBdr>
            </w:div>
            <w:div w:id="84778">
              <w:marLeft w:val="0"/>
              <w:marRight w:val="0"/>
              <w:marTop w:val="0"/>
              <w:marBottom w:val="0"/>
              <w:divBdr>
                <w:top w:val="none" w:sz="0" w:space="0" w:color="auto"/>
                <w:left w:val="none" w:sz="0" w:space="0" w:color="auto"/>
                <w:bottom w:val="none" w:sz="0" w:space="0" w:color="auto"/>
                <w:right w:val="none" w:sz="0" w:space="0" w:color="auto"/>
              </w:divBdr>
            </w:div>
            <w:div w:id="1501698589">
              <w:marLeft w:val="0"/>
              <w:marRight w:val="0"/>
              <w:marTop w:val="0"/>
              <w:marBottom w:val="0"/>
              <w:divBdr>
                <w:top w:val="none" w:sz="0" w:space="0" w:color="auto"/>
                <w:left w:val="none" w:sz="0" w:space="0" w:color="auto"/>
                <w:bottom w:val="none" w:sz="0" w:space="0" w:color="auto"/>
                <w:right w:val="none" w:sz="0" w:space="0" w:color="auto"/>
              </w:divBdr>
            </w:div>
            <w:div w:id="1249391386">
              <w:marLeft w:val="0"/>
              <w:marRight w:val="0"/>
              <w:marTop w:val="0"/>
              <w:marBottom w:val="0"/>
              <w:divBdr>
                <w:top w:val="none" w:sz="0" w:space="0" w:color="auto"/>
                <w:left w:val="none" w:sz="0" w:space="0" w:color="auto"/>
                <w:bottom w:val="none" w:sz="0" w:space="0" w:color="auto"/>
                <w:right w:val="none" w:sz="0" w:space="0" w:color="auto"/>
              </w:divBdr>
            </w:div>
          </w:divsChild>
        </w:div>
        <w:div w:id="1091970285">
          <w:marLeft w:val="0"/>
          <w:marRight w:val="0"/>
          <w:marTop w:val="0"/>
          <w:marBottom w:val="0"/>
          <w:divBdr>
            <w:top w:val="none" w:sz="0" w:space="0" w:color="auto"/>
            <w:left w:val="none" w:sz="0" w:space="0" w:color="auto"/>
            <w:bottom w:val="none" w:sz="0" w:space="0" w:color="auto"/>
            <w:right w:val="none" w:sz="0" w:space="0" w:color="auto"/>
          </w:divBdr>
        </w:div>
        <w:div w:id="709038330">
          <w:marLeft w:val="0"/>
          <w:marRight w:val="0"/>
          <w:marTop w:val="0"/>
          <w:marBottom w:val="0"/>
          <w:divBdr>
            <w:top w:val="none" w:sz="0" w:space="0" w:color="auto"/>
            <w:left w:val="none" w:sz="0" w:space="0" w:color="auto"/>
            <w:bottom w:val="none" w:sz="0" w:space="0" w:color="auto"/>
            <w:right w:val="none" w:sz="0" w:space="0" w:color="auto"/>
          </w:divBdr>
        </w:div>
        <w:div w:id="1324235010">
          <w:marLeft w:val="0"/>
          <w:marRight w:val="0"/>
          <w:marTop w:val="0"/>
          <w:marBottom w:val="0"/>
          <w:divBdr>
            <w:top w:val="none" w:sz="0" w:space="0" w:color="auto"/>
            <w:left w:val="none" w:sz="0" w:space="0" w:color="auto"/>
            <w:bottom w:val="none" w:sz="0" w:space="0" w:color="auto"/>
            <w:right w:val="none" w:sz="0" w:space="0" w:color="auto"/>
          </w:divBdr>
        </w:div>
        <w:div w:id="168834220">
          <w:marLeft w:val="0"/>
          <w:marRight w:val="0"/>
          <w:marTop w:val="0"/>
          <w:marBottom w:val="0"/>
          <w:divBdr>
            <w:top w:val="none" w:sz="0" w:space="0" w:color="auto"/>
            <w:left w:val="none" w:sz="0" w:space="0" w:color="auto"/>
            <w:bottom w:val="none" w:sz="0" w:space="0" w:color="auto"/>
            <w:right w:val="none" w:sz="0" w:space="0" w:color="auto"/>
          </w:divBdr>
        </w:div>
        <w:div w:id="960768777">
          <w:marLeft w:val="0"/>
          <w:marRight w:val="0"/>
          <w:marTop w:val="0"/>
          <w:marBottom w:val="0"/>
          <w:divBdr>
            <w:top w:val="none" w:sz="0" w:space="0" w:color="auto"/>
            <w:left w:val="none" w:sz="0" w:space="0" w:color="auto"/>
            <w:bottom w:val="none" w:sz="0" w:space="0" w:color="auto"/>
            <w:right w:val="none" w:sz="0" w:space="0" w:color="auto"/>
          </w:divBdr>
        </w:div>
        <w:div w:id="1202086156">
          <w:marLeft w:val="0"/>
          <w:marRight w:val="0"/>
          <w:marTop w:val="0"/>
          <w:marBottom w:val="0"/>
          <w:divBdr>
            <w:top w:val="none" w:sz="0" w:space="0" w:color="auto"/>
            <w:left w:val="none" w:sz="0" w:space="0" w:color="auto"/>
            <w:bottom w:val="none" w:sz="0" w:space="0" w:color="auto"/>
            <w:right w:val="none" w:sz="0" w:space="0" w:color="auto"/>
          </w:divBdr>
          <w:divsChild>
            <w:div w:id="1956138611">
              <w:marLeft w:val="0"/>
              <w:marRight w:val="0"/>
              <w:marTop w:val="0"/>
              <w:marBottom w:val="0"/>
              <w:divBdr>
                <w:top w:val="none" w:sz="0" w:space="0" w:color="auto"/>
                <w:left w:val="none" w:sz="0" w:space="0" w:color="auto"/>
                <w:bottom w:val="none" w:sz="0" w:space="0" w:color="auto"/>
                <w:right w:val="none" w:sz="0" w:space="0" w:color="auto"/>
              </w:divBdr>
            </w:div>
            <w:div w:id="1033189951">
              <w:marLeft w:val="0"/>
              <w:marRight w:val="0"/>
              <w:marTop w:val="0"/>
              <w:marBottom w:val="0"/>
              <w:divBdr>
                <w:top w:val="none" w:sz="0" w:space="0" w:color="auto"/>
                <w:left w:val="none" w:sz="0" w:space="0" w:color="auto"/>
                <w:bottom w:val="none" w:sz="0" w:space="0" w:color="auto"/>
                <w:right w:val="none" w:sz="0" w:space="0" w:color="auto"/>
              </w:divBdr>
            </w:div>
            <w:div w:id="422722242">
              <w:marLeft w:val="0"/>
              <w:marRight w:val="0"/>
              <w:marTop w:val="0"/>
              <w:marBottom w:val="0"/>
              <w:divBdr>
                <w:top w:val="none" w:sz="0" w:space="0" w:color="auto"/>
                <w:left w:val="none" w:sz="0" w:space="0" w:color="auto"/>
                <w:bottom w:val="none" w:sz="0" w:space="0" w:color="auto"/>
                <w:right w:val="none" w:sz="0" w:space="0" w:color="auto"/>
              </w:divBdr>
            </w:div>
            <w:div w:id="1383747711">
              <w:marLeft w:val="0"/>
              <w:marRight w:val="0"/>
              <w:marTop w:val="0"/>
              <w:marBottom w:val="0"/>
              <w:divBdr>
                <w:top w:val="none" w:sz="0" w:space="0" w:color="auto"/>
                <w:left w:val="none" w:sz="0" w:space="0" w:color="auto"/>
                <w:bottom w:val="none" w:sz="0" w:space="0" w:color="auto"/>
                <w:right w:val="none" w:sz="0" w:space="0" w:color="auto"/>
              </w:divBdr>
            </w:div>
            <w:div w:id="337117559">
              <w:marLeft w:val="0"/>
              <w:marRight w:val="0"/>
              <w:marTop w:val="0"/>
              <w:marBottom w:val="0"/>
              <w:divBdr>
                <w:top w:val="none" w:sz="0" w:space="0" w:color="auto"/>
                <w:left w:val="none" w:sz="0" w:space="0" w:color="auto"/>
                <w:bottom w:val="none" w:sz="0" w:space="0" w:color="auto"/>
                <w:right w:val="none" w:sz="0" w:space="0" w:color="auto"/>
              </w:divBdr>
            </w:div>
          </w:divsChild>
        </w:div>
        <w:div w:id="1818372042">
          <w:marLeft w:val="0"/>
          <w:marRight w:val="0"/>
          <w:marTop w:val="0"/>
          <w:marBottom w:val="0"/>
          <w:divBdr>
            <w:top w:val="none" w:sz="0" w:space="0" w:color="auto"/>
            <w:left w:val="none" w:sz="0" w:space="0" w:color="auto"/>
            <w:bottom w:val="none" w:sz="0" w:space="0" w:color="auto"/>
            <w:right w:val="none" w:sz="0" w:space="0" w:color="auto"/>
          </w:divBdr>
          <w:divsChild>
            <w:div w:id="2111391928">
              <w:marLeft w:val="0"/>
              <w:marRight w:val="0"/>
              <w:marTop w:val="0"/>
              <w:marBottom w:val="0"/>
              <w:divBdr>
                <w:top w:val="none" w:sz="0" w:space="0" w:color="auto"/>
                <w:left w:val="none" w:sz="0" w:space="0" w:color="auto"/>
                <w:bottom w:val="none" w:sz="0" w:space="0" w:color="auto"/>
                <w:right w:val="none" w:sz="0" w:space="0" w:color="auto"/>
              </w:divBdr>
            </w:div>
            <w:div w:id="782311245">
              <w:marLeft w:val="0"/>
              <w:marRight w:val="0"/>
              <w:marTop w:val="0"/>
              <w:marBottom w:val="0"/>
              <w:divBdr>
                <w:top w:val="none" w:sz="0" w:space="0" w:color="auto"/>
                <w:left w:val="none" w:sz="0" w:space="0" w:color="auto"/>
                <w:bottom w:val="none" w:sz="0" w:space="0" w:color="auto"/>
                <w:right w:val="none" w:sz="0" w:space="0" w:color="auto"/>
              </w:divBdr>
            </w:div>
            <w:div w:id="1677490054">
              <w:marLeft w:val="0"/>
              <w:marRight w:val="0"/>
              <w:marTop w:val="0"/>
              <w:marBottom w:val="0"/>
              <w:divBdr>
                <w:top w:val="none" w:sz="0" w:space="0" w:color="auto"/>
                <w:left w:val="none" w:sz="0" w:space="0" w:color="auto"/>
                <w:bottom w:val="none" w:sz="0" w:space="0" w:color="auto"/>
                <w:right w:val="none" w:sz="0" w:space="0" w:color="auto"/>
              </w:divBdr>
            </w:div>
            <w:div w:id="1800683078">
              <w:marLeft w:val="0"/>
              <w:marRight w:val="0"/>
              <w:marTop w:val="0"/>
              <w:marBottom w:val="0"/>
              <w:divBdr>
                <w:top w:val="none" w:sz="0" w:space="0" w:color="auto"/>
                <w:left w:val="none" w:sz="0" w:space="0" w:color="auto"/>
                <w:bottom w:val="none" w:sz="0" w:space="0" w:color="auto"/>
                <w:right w:val="none" w:sz="0" w:space="0" w:color="auto"/>
              </w:divBdr>
            </w:div>
            <w:div w:id="819922423">
              <w:marLeft w:val="0"/>
              <w:marRight w:val="0"/>
              <w:marTop w:val="0"/>
              <w:marBottom w:val="0"/>
              <w:divBdr>
                <w:top w:val="none" w:sz="0" w:space="0" w:color="auto"/>
                <w:left w:val="none" w:sz="0" w:space="0" w:color="auto"/>
                <w:bottom w:val="none" w:sz="0" w:space="0" w:color="auto"/>
                <w:right w:val="none" w:sz="0" w:space="0" w:color="auto"/>
              </w:divBdr>
            </w:div>
          </w:divsChild>
        </w:div>
        <w:div w:id="18170330">
          <w:marLeft w:val="0"/>
          <w:marRight w:val="0"/>
          <w:marTop w:val="0"/>
          <w:marBottom w:val="0"/>
          <w:divBdr>
            <w:top w:val="none" w:sz="0" w:space="0" w:color="auto"/>
            <w:left w:val="none" w:sz="0" w:space="0" w:color="auto"/>
            <w:bottom w:val="none" w:sz="0" w:space="0" w:color="auto"/>
            <w:right w:val="none" w:sz="0" w:space="0" w:color="auto"/>
          </w:divBdr>
          <w:divsChild>
            <w:div w:id="2009746307">
              <w:marLeft w:val="0"/>
              <w:marRight w:val="0"/>
              <w:marTop w:val="0"/>
              <w:marBottom w:val="0"/>
              <w:divBdr>
                <w:top w:val="none" w:sz="0" w:space="0" w:color="auto"/>
                <w:left w:val="none" w:sz="0" w:space="0" w:color="auto"/>
                <w:bottom w:val="none" w:sz="0" w:space="0" w:color="auto"/>
                <w:right w:val="none" w:sz="0" w:space="0" w:color="auto"/>
              </w:divBdr>
            </w:div>
            <w:div w:id="1822428991">
              <w:marLeft w:val="0"/>
              <w:marRight w:val="0"/>
              <w:marTop w:val="0"/>
              <w:marBottom w:val="0"/>
              <w:divBdr>
                <w:top w:val="none" w:sz="0" w:space="0" w:color="auto"/>
                <w:left w:val="none" w:sz="0" w:space="0" w:color="auto"/>
                <w:bottom w:val="none" w:sz="0" w:space="0" w:color="auto"/>
                <w:right w:val="none" w:sz="0" w:space="0" w:color="auto"/>
              </w:divBdr>
            </w:div>
            <w:div w:id="1716853711">
              <w:marLeft w:val="0"/>
              <w:marRight w:val="0"/>
              <w:marTop w:val="0"/>
              <w:marBottom w:val="0"/>
              <w:divBdr>
                <w:top w:val="none" w:sz="0" w:space="0" w:color="auto"/>
                <w:left w:val="none" w:sz="0" w:space="0" w:color="auto"/>
                <w:bottom w:val="none" w:sz="0" w:space="0" w:color="auto"/>
                <w:right w:val="none" w:sz="0" w:space="0" w:color="auto"/>
              </w:divBdr>
            </w:div>
            <w:div w:id="1533952478">
              <w:marLeft w:val="0"/>
              <w:marRight w:val="0"/>
              <w:marTop w:val="0"/>
              <w:marBottom w:val="0"/>
              <w:divBdr>
                <w:top w:val="none" w:sz="0" w:space="0" w:color="auto"/>
                <w:left w:val="none" w:sz="0" w:space="0" w:color="auto"/>
                <w:bottom w:val="none" w:sz="0" w:space="0" w:color="auto"/>
                <w:right w:val="none" w:sz="0" w:space="0" w:color="auto"/>
              </w:divBdr>
            </w:div>
            <w:div w:id="2130582033">
              <w:marLeft w:val="0"/>
              <w:marRight w:val="0"/>
              <w:marTop w:val="0"/>
              <w:marBottom w:val="0"/>
              <w:divBdr>
                <w:top w:val="none" w:sz="0" w:space="0" w:color="auto"/>
                <w:left w:val="none" w:sz="0" w:space="0" w:color="auto"/>
                <w:bottom w:val="none" w:sz="0" w:space="0" w:color="auto"/>
                <w:right w:val="none" w:sz="0" w:space="0" w:color="auto"/>
              </w:divBdr>
            </w:div>
          </w:divsChild>
        </w:div>
        <w:div w:id="1976445452">
          <w:marLeft w:val="0"/>
          <w:marRight w:val="0"/>
          <w:marTop w:val="0"/>
          <w:marBottom w:val="0"/>
          <w:divBdr>
            <w:top w:val="none" w:sz="0" w:space="0" w:color="auto"/>
            <w:left w:val="none" w:sz="0" w:space="0" w:color="auto"/>
            <w:bottom w:val="none" w:sz="0" w:space="0" w:color="auto"/>
            <w:right w:val="none" w:sz="0" w:space="0" w:color="auto"/>
          </w:divBdr>
          <w:divsChild>
            <w:div w:id="1576549997">
              <w:marLeft w:val="0"/>
              <w:marRight w:val="0"/>
              <w:marTop w:val="0"/>
              <w:marBottom w:val="0"/>
              <w:divBdr>
                <w:top w:val="none" w:sz="0" w:space="0" w:color="auto"/>
                <w:left w:val="none" w:sz="0" w:space="0" w:color="auto"/>
                <w:bottom w:val="none" w:sz="0" w:space="0" w:color="auto"/>
                <w:right w:val="none" w:sz="0" w:space="0" w:color="auto"/>
              </w:divBdr>
            </w:div>
            <w:div w:id="1704280054">
              <w:marLeft w:val="0"/>
              <w:marRight w:val="0"/>
              <w:marTop w:val="0"/>
              <w:marBottom w:val="0"/>
              <w:divBdr>
                <w:top w:val="none" w:sz="0" w:space="0" w:color="auto"/>
                <w:left w:val="none" w:sz="0" w:space="0" w:color="auto"/>
                <w:bottom w:val="none" w:sz="0" w:space="0" w:color="auto"/>
                <w:right w:val="none" w:sz="0" w:space="0" w:color="auto"/>
              </w:divBdr>
            </w:div>
            <w:div w:id="1811365340">
              <w:marLeft w:val="0"/>
              <w:marRight w:val="0"/>
              <w:marTop w:val="0"/>
              <w:marBottom w:val="0"/>
              <w:divBdr>
                <w:top w:val="none" w:sz="0" w:space="0" w:color="auto"/>
                <w:left w:val="none" w:sz="0" w:space="0" w:color="auto"/>
                <w:bottom w:val="none" w:sz="0" w:space="0" w:color="auto"/>
                <w:right w:val="none" w:sz="0" w:space="0" w:color="auto"/>
              </w:divBdr>
            </w:div>
            <w:div w:id="709375943">
              <w:marLeft w:val="0"/>
              <w:marRight w:val="0"/>
              <w:marTop w:val="0"/>
              <w:marBottom w:val="0"/>
              <w:divBdr>
                <w:top w:val="none" w:sz="0" w:space="0" w:color="auto"/>
                <w:left w:val="none" w:sz="0" w:space="0" w:color="auto"/>
                <w:bottom w:val="none" w:sz="0" w:space="0" w:color="auto"/>
                <w:right w:val="none" w:sz="0" w:space="0" w:color="auto"/>
              </w:divBdr>
            </w:div>
            <w:div w:id="1956211345">
              <w:marLeft w:val="0"/>
              <w:marRight w:val="0"/>
              <w:marTop w:val="0"/>
              <w:marBottom w:val="0"/>
              <w:divBdr>
                <w:top w:val="none" w:sz="0" w:space="0" w:color="auto"/>
                <w:left w:val="none" w:sz="0" w:space="0" w:color="auto"/>
                <w:bottom w:val="none" w:sz="0" w:space="0" w:color="auto"/>
                <w:right w:val="none" w:sz="0" w:space="0" w:color="auto"/>
              </w:divBdr>
            </w:div>
          </w:divsChild>
        </w:div>
        <w:div w:id="734089338">
          <w:marLeft w:val="0"/>
          <w:marRight w:val="0"/>
          <w:marTop w:val="0"/>
          <w:marBottom w:val="0"/>
          <w:divBdr>
            <w:top w:val="none" w:sz="0" w:space="0" w:color="auto"/>
            <w:left w:val="none" w:sz="0" w:space="0" w:color="auto"/>
            <w:bottom w:val="none" w:sz="0" w:space="0" w:color="auto"/>
            <w:right w:val="none" w:sz="0" w:space="0" w:color="auto"/>
          </w:divBdr>
          <w:divsChild>
            <w:div w:id="2013333012">
              <w:marLeft w:val="0"/>
              <w:marRight w:val="0"/>
              <w:marTop w:val="0"/>
              <w:marBottom w:val="0"/>
              <w:divBdr>
                <w:top w:val="none" w:sz="0" w:space="0" w:color="auto"/>
                <w:left w:val="none" w:sz="0" w:space="0" w:color="auto"/>
                <w:bottom w:val="none" w:sz="0" w:space="0" w:color="auto"/>
                <w:right w:val="none" w:sz="0" w:space="0" w:color="auto"/>
              </w:divBdr>
            </w:div>
            <w:div w:id="885678162">
              <w:marLeft w:val="0"/>
              <w:marRight w:val="0"/>
              <w:marTop w:val="0"/>
              <w:marBottom w:val="0"/>
              <w:divBdr>
                <w:top w:val="none" w:sz="0" w:space="0" w:color="auto"/>
                <w:left w:val="none" w:sz="0" w:space="0" w:color="auto"/>
                <w:bottom w:val="none" w:sz="0" w:space="0" w:color="auto"/>
                <w:right w:val="none" w:sz="0" w:space="0" w:color="auto"/>
              </w:divBdr>
            </w:div>
            <w:div w:id="1546676894">
              <w:marLeft w:val="0"/>
              <w:marRight w:val="0"/>
              <w:marTop w:val="0"/>
              <w:marBottom w:val="0"/>
              <w:divBdr>
                <w:top w:val="none" w:sz="0" w:space="0" w:color="auto"/>
                <w:left w:val="none" w:sz="0" w:space="0" w:color="auto"/>
                <w:bottom w:val="none" w:sz="0" w:space="0" w:color="auto"/>
                <w:right w:val="none" w:sz="0" w:space="0" w:color="auto"/>
              </w:divBdr>
            </w:div>
            <w:div w:id="993214680">
              <w:marLeft w:val="0"/>
              <w:marRight w:val="0"/>
              <w:marTop w:val="0"/>
              <w:marBottom w:val="0"/>
              <w:divBdr>
                <w:top w:val="none" w:sz="0" w:space="0" w:color="auto"/>
                <w:left w:val="none" w:sz="0" w:space="0" w:color="auto"/>
                <w:bottom w:val="none" w:sz="0" w:space="0" w:color="auto"/>
                <w:right w:val="none" w:sz="0" w:space="0" w:color="auto"/>
              </w:divBdr>
            </w:div>
          </w:divsChild>
        </w:div>
        <w:div w:id="1497113233">
          <w:marLeft w:val="0"/>
          <w:marRight w:val="0"/>
          <w:marTop w:val="0"/>
          <w:marBottom w:val="0"/>
          <w:divBdr>
            <w:top w:val="none" w:sz="0" w:space="0" w:color="auto"/>
            <w:left w:val="none" w:sz="0" w:space="0" w:color="auto"/>
            <w:bottom w:val="none" w:sz="0" w:space="0" w:color="auto"/>
            <w:right w:val="none" w:sz="0" w:space="0" w:color="auto"/>
          </w:divBdr>
          <w:divsChild>
            <w:div w:id="1849785883">
              <w:marLeft w:val="0"/>
              <w:marRight w:val="0"/>
              <w:marTop w:val="0"/>
              <w:marBottom w:val="0"/>
              <w:divBdr>
                <w:top w:val="none" w:sz="0" w:space="0" w:color="auto"/>
                <w:left w:val="none" w:sz="0" w:space="0" w:color="auto"/>
                <w:bottom w:val="none" w:sz="0" w:space="0" w:color="auto"/>
                <w:right w:val="none" w:sz="0" w:space="0" w:color="auto"/>
              </w:divBdr>
            </w:div>
            <w:div w:id="1847091749">
              <w:marLeft w:val="0"/>
              <w:marRight w:val="0"/>
              <w:marTop w:val="0"/>
              <w:marBottom w:val="0"/>
              <w:divBdr>
                <w:top w:val="none" w:sz="0" w:space="0" w:color="auto"/>
                <w:left w:val="none" w:sz="0" w:space="0" w:color="auto"/>
                <w:bottom w:val="none" w:sz="0" w:space="0" w:color="auto"/>
                <w:right w:val="none" w:sz="0" w:space="0" w:color="auto"/>
              </w:divBdr>
            </w:div>
            <w:div w:id="2133554701">
              <w:marLeft w:val="0"/>
              <w:marRight w:val="0"/>
              <w:marTop w:val="0"/>
              <w:marBottom w:val="0"/>
              <w:divBdr>
                <w:top w:val="none" w:sz="0" w:space="0" w:color="auto"/>
                <w:left w:val="none" w:sz="0" w:space="0" w:color="auto"/>
                <w:bottom w:val="none" w:sz="0" w:space="0" w:color="auto"/>
                <w:right w:val="none" w:sz="0" w:space="0" w:color="auto"/>
              </w:divBdr>
            </w:div>
            <w:div w:id="1832406707">
              <w:marLeft w:val="0"/>
              <w:marRight w:val="0"/>
              <w:marTop w:val="0"/>
              <w:marBottom w:val="0"/>
              <w:divBdr>
                <w:top w:val="none" w:sz="0" w:space="0" w:color="auto"/>
                <w:left w:val="none" w:sz="0" w:space="0" w:color="auto"/>
                <w:bottom w:val="none" w:sz="0" w:space="0" w:color="auto"/>
                <w:right w:val="none" w:sz="0" w:space="0" w:color="auto"/>
              </w:divBdr>
            </w:div>
          </w:divsChild>
        </w:div>
        <w:div w:id="910623191">
          <w:marLeft w:val="0"/>
          <w:marRight w:val="0"/>
          <w:marTop w:val="0"/>
          <w:marBottom w:val="0"/>
          <w:divBdr>
            <w:top w:val="none" w:sz="0" w:space="0" w:color="auto"/>
            <w:left w:val="none" w:sz="0" w:space="0" w:color="auto"/>
            <w:bottom w:val="none" w:sz="0" w:space="0" w:color="auto"/>
            <w:right w:val="none" w:sz="0" w:space="0" w:color="auto"/>
          </w:divBdr>
          <w:divsChild>
            <w:div w:id="835340072">
              <w:marLeft w:val="0"/>
              <w:marRight w:val="0"/>
              <w:marTop w:val="0"/>
              <w:marBottom w:val="0"/>
              <w:divBdr>
                <w:top w:val="none" w:sz="0" w:space="0" w:color="auto"/>
                <w:left w:val="none" w:sz="0" w:space="0" w:color="auto"/>
                <w:bottom w:val="none" w:sz="0" w:space="0" w:color="auto"/>
                <w:right w:val="none" w:sz="0" w:space="0" w:color="auto"/>
              </w:divBdr>
            </w:div>
            <w:div w:id="92635018">
              <w:marLeft w:val="0"/>
              <w:marRight w:val="0"/>
              <w:marTop w:val="0"/>
              <w:marBottom w:val="0"/>
              <w:divBdr>
                <w:top w:val="none" w:sz="0" w:space="0" w:color="auto"/>
                <w:left w:val="none" w:sz="0" w:space="0" w:color="auto"/>
                <w:bottom w:val="none" w:sz="0" w:space="0" w:color="auto"/>
                <w:right w:val="none" w:sz="0" w:space="0" w:color="auto"/>
              </w:divBdr>
            </w:div>
            <w:div w:id="157429853">
              <w:marLeft w:val="0"/>
              <w:marRight w:val="0"/>
              <w:marTop w:val="0"/>
              <w:marBottom w:val="0"/>
              <w:divBdr>
                <w:top w:val="none" w:sz="0" w:space="0" w:color="auto"/>
                <w:left w:val="none" w:sz="0" w:space="0" w:color="auto"/>
                <w:bottom w:val="none" w:sz="0" w:space="0" w:color="auto"/>
                <w:right w:val="none" w:sz="0" w:space="0" w:color="auto"/>
              </w:divBdr>
            </w:div>
            <w:div w:id="1893349997">
              <w:marLeft w:val="0"/>
              <w:marRight w:val="0"/>
              <w:marTop w:val="0"/>
              <w:marBottom w:val="0"/>
              <w:divBdr>
                <w:top w:val="none" w:sz="0" w:space="0" w:color="auto"/>
                <w:left w:val="none" w:sz="0" w:space="0" w:color="auto"/>
                <w:bottom w:val="none" w:sz="0" w:space="0" w:color="auto"/>
                <w:right w:val="none" w:sz="0" w:space="0" w:color="auto"/>
              </w:divBdr>
            </w:div>
            <w:div w:id="97919523">
              <w:marLeft w:val="0"/>
              <w:marRight w:val="0"/>
              <w:marTop w:val="0"/>
              <w:marBottom w:val="0"/>
              <w:divBdr>
                <w:top w:val="none" w:sz="0" w:space="0" w:color="auto"/>
                <w:left w:val="none" w:sz="0" w:space="0" w:color="auto"/>
                <w:bottom w:val="none" w:sz="0" w:space="0" w:color="auto"/>
                <w:right w:val="none" w:sz="0" w:space="0" w:color="auto"/>
              </w:divBdr>
            </w:div>
          </w:divsChild>
        </w:div>
        <w:div w:id="411123932">
          <w:marLeft w:val="0"/>
          <w:marRight w:val="0"/>
          <w:marTop w:val="0"/>
          <w:marBottom w:val="0"/>
          <w:divBdr>
            <w:top w:val="none" w:sz="0" w:space="0" w:color="auto"/>
            <w:left w:val="none" w:sz="0" w:space="0" w:color="auto"/>
            <w:bottom w:val="none" w:sz="0" w:space="0" w:color="auto"/>
            <w:right w:val="none" w:sz="0" w:space="0" w:color="auto"/>
          </w:divBdr>
        </w:div>
        <w:div w:id="1644388241">
          <w:marLeft w:val="0"/>
          <w:marRight w:val="0"/>
          <w:marTop w:val="0"/>
          <w:marBottom w:val="0"/>
          <w:divBdr>
            <w:top w:val="none" w:sz="0" w:space="0" w:color="auto"/>
            <w:left w:val="none" w:sz="0" w:space="0" w:color="auto"/>
            <w:bottom w:val="none" w:sz="0" w:space="0" w:color="auto"/>
            <w:right w:val="none" w:sz="0" w:space="0" w:color="auto"/>
          </w:divBdr>
        </w:div>
        <w:div w:id="1753815789">
          <w:marLeft w:val="0"/>
          <w:marRight w:val="0"/>
          <w:marTop w:val="0"/>
          <w:marBottom w:val="0"/>
          <w:divBdr>
            <w:top w:val="none" w:sz="0" w:space="0" w:color="auto"/>
            <w:left w:val="none" w:sz="0" w:space="0" w:color="auto"/>
            <w:bottom w:val="none" w:sz="0" w:space="0" w:color="auto"/>
            <w:right w:val="none" w:sz="0" w:space="0" w:color="auto"/>
          </w:divBdr>
        </w:div>
        <w:div w:id="2094425264">
          <w:marLeft w:val="0"/>
          <w:marRight w:val="0"/>
          <w:marTop w:val="0"/>
          <w:marBottom w:val="0"/>
          <w:divBdr>
            <w:top w:val="none" w:sz="0" w:space="0" w:color="auto"/>
            <w:left w:val="none" w:sz="0" w:space="0" w:color="auto"/>
            <w:bottom w:val="none" w:sz="0" w:space="0" w:color="auto"/>
            <w:right w:val="none" w:sz="0" w:space="0" w:color="auto"/>
          </w:divBdr>
        </w:div>
        <w:div w:id="1768308583">
          <w:marLeft w:val="0"/>
          <w:marRight w:val="0"/>
          <w:marTop w:val="0"/>
          <w:marBottom w:val="0"/>
          <w:divBdr>
            <w:top w:val="none" w:sz="0" w:space="0" w:color="auto"/>
            <w:left w:val="none" w:sz="0" w:space="0" w:color="auto"/>
            <w:bottom w:val="none" w:sz="0" w:space="0" w:color="auto"/>
            <w:right w:val="none" w:sz="0" w:space="0" w:color="auto"/>
          </w:divBdr>
        </w:div>
        <w:div w:id="1975326273">
          <w:marLeft w:val="0"/>
          <w:marRight w:val="0"/>
          <w:marTop w:val="0"/>
          <w:marBottom w:val="0"/>
          <w:divBdr>
            <w:top w:val="none" w:sz="0" w:space="0" w:color="auto"/>
            <w:left w:val="none" w:sz="0" w:space="0" w:color="auto"/>
            <w:bottom w:val="none" w:sz="0" w:space="0" w:color="auto"/>
            <w:right w:val="none" w:sz="0" w:space="0" w:color="auto"/>
          </w:divBdr>
        </w:div>
        <w:div w:id="1551571752">
          <w:marLeft w:val="0"/>
          <w:marRight w:val="0"/>
          <w:marTop w:val="0"/>
          <w:marBottom w:val="0"/>
          <w:divBdr>
            <w:top w:val="none" w:sz="0" w:space="0" w:color="auto"/>
            <w:left w:val="none" w:sz="0" w:space="0" w:color="auto"/>
            <w:bottom w:val="none" w:sz="0" w:space="0" w:color="auto"/>
            <w:right w:val="none" w:sz="0" w:space="0" w:color="auto"/>
          </w:divBdr>
        </w:div>
        <w:div w:id="1704478351">
          <w:marLeft w:val="0"/>
          <w:marRight w:val="0"/>
          <w:marTop w:val="0"/>
          <w:marBottom w:val="0"/>
          <w:divBdr>
            <w:top w:val="none" w:sz="0" w:space="0" w:color="auto"/>
            <w:left w:val="none" w:sz="0" w:space="0" w:color="auto"/>
            <w:bottom w:val="none" w:sz="0" w:space="0" w:color="auto"/>
            <w:right w:val="none" w:sz="0" w:space="0" w:color="auto"/>
          </w:divBdr>
        </w:div>
        <w:div w:id="133260902">
          <w:marLeft w:val="0"/>
          <w:marRight w:val="0"/>
          <w:marTop w:val="0"/>
          <w:marBottom w:val="0"/>
          <w:divBdr>
            <w:top w:val="none" w:sz="0" w:space="0" w:color="auto"/>
            <w:left w:val="none" w:sz="0" w:space="0" w:color="auto"/>
            <w:bottom w:val="none" w:sz="0" w:space="0" w:color="auto"/>
            <w:right w:val="none" w:sz="0" w:space="0" w:color="auto"/>
          </w:divBdr>
        </w:div>
        <w:div w:id="1853571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gkrf.ru/1350" TargetMode="External"/><Relationship Id="rId3" Type="http://schemas.openxmlformats.org/officeDocument/2006/relationships/settings" Target="settings.xml"/><Relationship Id="rId7" Type="http://schemas.openxmlformats.org/officeDocument/2006/relationships/hyperlink" Target="http://stgkrf.ru/13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gkrf.ru/st-1350-gk-r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2541</Words>
  <Characters>14487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Валерий Семенов</cp:lastModifiedBy>
  <cp:revision>6</cp:revision>
  <dcterms:created xsi:type="dcterms:W3CDTF">2020-09-08T01:05:00Z</dcterms:created>
  <dcterms:modified xsi:type="dcterms:W3CDTF">2020-09-10T04:59:00Z</dcterms:modified>
</cp:coreProperties>
</file>